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5A1C" w:rsidRDefault="00000000">
      <w:pPr>
        <w:pStyle w:val="Title"/>
      </w:pPr>
      <w:r>
        <w:t>ÖZGEÇMİŞ</w:t>
      </w:r>
    </w:p>
    <w:p w:rsidR="00CD5A1C" w:rsidRDefault="00CD5A1C">
      <w:pPr>
        <w:pStyle w:val="BodyText"/>
        <w:spacing w:before="3"/>
        <w:rPr>
          <w:sz w:val="72"/>
        </w:rPr>
      </w:pPr>
    </w:p>
    <w:p w:rsidR="00527242" w:rsidRDefault="00527242">
      <w:pPr>
        <w:pStyle w:val="BodyText"/>
        <w:spacing w:before="3"/>
        <w:rPr>
          <w:sz w:val="72"/>
        </w:rPr>
      </w:pPr>
    </w:p>
    <w:p w:rsidR="00CD5A1C" w:rsidRDefault="00000000">
      <w:pPr>
        <w:pStyle w:val="ListParagraph"/>
        <w:numPr>
          <w:ilvl w:val="0"/>
          <w:numId w:val="1"/>
        </w:numPr>
        <w:tabs>
          <w:tab w:val="left" w:pos="1177"/>
          <w:tab w:val="left" w:pos="4464"/>
        </w:tabs>
        <w:ind w:hanging="301"/>
        <w:rPr>
          <w:sz w:val="24"/>
        </w:rPr>
      </w:pPr>
      <w:r>
        <w:rPr>
          <w:b/>
          <w:sz w:val="24"/>
        </w:rPr>
        <w:t>Adı</w:t>
      </w:r>
      <w:r>
        <w:rPr>
          <w:b/>
          <w:spacing w:val="-1"/>
          <w:sz w:val="24"/>
        </w:rPr>
        <w:t xml:space="preserve"> </w:t>
      </w:r>
      <w:r>
        <w:rPr>
          <w:b/>
          <w:sz w:val="24"/>
        </w:rPr>
        <w:t>Soyadı</w:t>
      </w:r>
      <w:r>
        <w:rPr>
          <w:b/>
          <w:sz w:val="24"/>
        </w:rPr>
        <w:tab/>
        <w:t>:</w:t>
      </w:r>
      <w:r>
        <w:rPr>
          <w:b/>
          <w:spacing w:val="57"/>
          <w:sz w:val="24"/>
        </w:rPr>
        <w:t xml:space="preserve"> </w:t>
      </w:r>
      <w:r w:rsidR="00B909EE">
        <w:rPr>
          <w:sz w:val="24"/>
        </w:rPr>
        <w:t>Oğuz Özden Cebeci</w:t>
      </w:r>
    </w:p>
    <w:p w:rsidR="00CD5A1C" w:rsidRDefault="00CD5A1C">
      <w:pPr>
        <w:pStyle w:val="BodyText"/>
        <w:spacing w:before="3"/>
        <w:rPr>
          <w:b w:val="0"/>
        </w:rPr>
      </w:pPr>
    </w:p>
    <w:p w:rsidR="00CD5A1C" w:rsidRDefault="00000000">
      <w:pPr>
        <w:pStyle w:val="ListParagraph"/>
        <w:numPr>
          <w:ilvl w:val="0"/>
          <w:numId w:val="1"/>
        </w:numPr>
        <w:tabs>
          <w:tab w:val="left" w:pos="1177"/>
          <w:tab w:val="left" w:pos="4436"/>
        </w:tabs>
        <w:ind w:hanging="301"/>
        <w:rPr>
          <w:sz w:val="24"/>
        </w:rPr>
      </w:pPr>
      <w:r>
        <w:rPr>
          <w:b/>
          <w:sz w:val="24"/>
        </w:rPr>
        <w:t>Doğum</w:t>
      </w:r>
      <w:r>
        <w:rPr>
          <w:b/>
          <w:spacing w:val="-5"/>
          <w:sz w:val="24"/>
        </w:rPr>
        <w:t xml:space="preserve"> </w:t>
      </w:r>
      <w:r>
        <w:rPr>
          <w:b/>
          <w:sz w:val="24"/>
        </w:rPr>
        <w:t>Tarihi</w:t>
      </w:r>
      <w:r>
        <w:rPr>
          <w:b/>
          <w:sz w:val="24"/>
        </w:rPr>
        <w:tab/>
        <w:t>:</w:t>
      </w:r>
      <w:r>
        <w:rPr>
          <w:b/>
          <w:spacing w:val="59"/>
          <w:sz w:val="24"/>
        </w:rPr>
        <w:t xml:space="preserve"> </w:t>
      </w:r>
      <w:r w:rsidR="00B909EE">
        <w:rPr>
          <w:sz w:val="24"/>
        </w:rPr>
        <w:t>31</w:t>
      </w:r>
      <w:r>
        <w:rPr>
          <w:sz w:val="24"/>
        </w:rPr>
        <w:t xml:space="preserve"> Ekim 19</w:t>
      </w:r>
      <w:r w:rsidR="00B909EE">
        <w:rPr>
          <w:sz w:val="24"/>
        </w:rPr>
        <w:t>77</w:t>
      </w:r>
    </w:p>
    <w:p w:rsidR="00CD5A1C" w:rsidRDefault="00CD5A1C">
      <w:pPr>
        <w:pStyle w:val="BodyText"/>
        <w:spacing w:before="4"/>
        <w:rPr>
          <w:b w:val="0"/>
        </w:rPr>
      </w:pPr>
    </w:p>
    <w:p w:rsidR="00CD5A1C" w:rsidRDefault="00000000">
      <w:pPr>
        <w:pStyle w:val="ListParagraph"/>
        <w:numPr>
          <w:ilvl w:val="0"/>
          <w:numId w:val="1"/>
        </w:numPr>
        <w:tabs>
          <w:tab w:val="left" w:pos="1177"/>
          <w:tab w:val="left" w:pos="4503"/>
        </w:tabs>
        <w:spacing w:before="1"/>
        <w:ind w:hanging="301"/>
        <w:rPr>
          <w:sz w:val="24"/>
        </w:rPr>
      </w:pPr>
      <w:r>
        <w:rPr>
          <w:b/>
          <w:sz w:val="24"/>
        </w:rPr>
        <w:t>Unvanı</w:t>
      </w:r>
      <w:r>
        <w:rPr>
          <w:b/>
          <w:sz w:val="24"/>
        </w:rPr>
        <w:tab/>
        <w:t>:</w:t>
      </w:r>
      <w:r>
        <w:rPr>
          <w:b/>
          <w:spacing w:val="55"/>
          <w:sz w:val="24"/>
        </w:rPr>
        <w:t xml:space="preserve"> </w:t>
      </w:r>
      <w:r w:rsidR="00B909EE">
        <w:rPr>
          <w:sz w:val="24"/>
        </w:rPr>
        <w:t>Doçent</w:t>
      </w:r>
    </w:p>
    <w:p w:rsidR="00CD5A1C" w:rsidRDefault="00CD5A1C">
      <w:pPr>
        <w:pStyle w:val="BodyText"/>
        <w:spacing w:before="4"/>
        <w:rPr>
          <w:b w:val="0"/>
        </w:rPr>
      </w:pPr>
    </w:p>
    <w:p w:rsidR="00CD5A1C" w:rsidRDefault="00000000">
      <w:pPr>
        <w:pStyle w:val="ListParagraph"/>
        <w:numPr>
          <w:ilvl w:val="0"/>
          <w:numId w:val="1"/>
        </w:numPr>
        <w:tabs>
          <w:tab w:val="left" w:pos="1177"/>
        </w:tabs>
        <w:ind w:hanging="301"/>
        <w:rPr>
          <w:b/>
          <w:sz w:val="24"/>
        </w:rPr>
      </w:pPr>
      <w:r>
        <w:rPr>
          <w:b/>
          <w:sz w:val="24"/>
        </w:rPr>
        <w:t>Öğrenim</w:t>
      </w:r>
      <w:r>
        <w:rPr>
          <w:b/>
          <w:spacing w:val="-6"/>
          <w:sz w:val="24"/>
        </w:rPr>
        <w:t xml:space="preserve"> </w:t>
      </w:r>
      <w:r>
        <w:rPr>
          <w:b/>
          <w:sz w:val="24"/>
        </w:rPr>
        <w:t>Durumu</w:t>
      </w:r>
      <w:r w:rsidR="00527242">
        <w:rPr>
          <w:b/>
          <w:spacing w:val="-4"/>
          <w:sz w:val="24"/>
        </w:rPr>
        <w:t>:</w:t>
      </w:r>
    </w:p>
    <w:p w:rsidR="00CD5A1C" w:rsidRDefault="00CD5A1C">
      <w:pPr>
        <w:pStyle w:val="BodyText"/>
        <w:rPr>
          <w:sz w:val="20"/>
        </w:rPr>
      </w:pPr>
    </w:p>
    <w:p w:rsidR="00CD5A1C" w:rsidRDefault="00CD5A1C">
      <w:pPr>
        <w:pStyle w:val="BodyText"/>
        <w:rPr>
          <w:sz w:val="20"/>
        </w:rPr>
      </w:pPr>
    </w:p>
    <w:p w:rsidR="00CD5A1C" w:rsidRDefault="00CD5A1C">
      <w:pPr>
        <w:pStyle w:val="BodyText"/>
        <w:rPr>
          <w:sz w:val="20"/>
        </w:rPr>
      </w:pPr>
    </w:p>
    <w:p w:rsidR="00CD5A1C" w:rsidRDefault="00CD5A1C">
      <w:pPr>
        <w:pStyle w:val="BodyText"/>
        <w:rPr>
          <w:sz w:val="20"/>
        </w:rPr>
      </w:pPr>
    </w:p>
    <w:p w:rsidR="00CD5A1C" w:rsidRDefault="00CD5A1C">
      <w:pPr>
        <w:pStyle w:val="BodyText"/>
        <w:spacing w:before="5"/>
        <w:rPr>
          <w:sz w:val="17"/>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56"/>
        <w:gridCol w:w="2396"/>
        <w:gridCol w:w="3169"/>
        <w:gridCol w:w="1181"/>
      </w:tblGrid>
      <w:tr w:rsidR="00CD5A1C">
        <w:trPr>
          <w:trHeight w:val="306"/>
        </w:trPr>
        <w:tc>
          <w:tcPr>
            <w:tcW w:w="1956" w:type="dxa"/>
          </w:tcPr>
          <w:p w:rsidR="00CD5A1C" w:rsidRDefault="00000000">
            <w:pPr>
              <w:pStyle w:val="TableParagraph"/>
              <w:spacing w:line="272" w:lineRule="exact"/>
              <w:ind w:left="623"/>
              <w:rPr>
                <w:b/>
                <w:sz w:val="24"/>
              </w:rPr>
            </w:pPr>
            <w:r>
              <w:rPr>
                <w:b/>
                <w:sz w:val="24"/>
              </w:rPr>
              <w:t>Derece</w:t>
            </w:r>
          </w:p>
        </w:tc>
        <w:tc>
          <w:tcPr>
            <w:tcW w:w="2396" w:type="dxa"/>
          </w:tcPr>
          <w:p w:rsidR="00CD5A1C" w:rsidRDefault="00000000">
            <w:pPr>
              <w:pStyle w:val="TableParagraph"/>
              <w:spacing w:line="272" w:lineRule="exact"/>
              <w:ind w:left="930" w:right="912"/>
              <w:jc w:val="center"/>
              <w:rPr>
                <w:b/>
                <w:sz w:val="24"/>
              </w:rPr>
            </w:pPr>
            <w:r>
              <w:rPr>
                <w:b/>
                <w:sz w:val="24"/>
              </w:rPr>
              <w:t>Alan</w:t>
            </w:r>
          </w:p>
        </w:tc>
        <w:tc>
          <w:tcPr>
            <w:tcW w:w="3169" w:type="dxa"/>
          </w:tcPr>
          <w:p w:rsidR="00CD5A1C" w:rsidRDefault="00000000">
            <w:pPr>
              <w:pStyle w:val="TableParagraph"/>
              <w:spacing w:line="272" w:lineRule="exact"/>
              <w:ind w:left="1058"/>
              <w:rPr>
                <w:b/>
                <w:sz w:val="24"/>
              </w:rPr>
            </w:pPr>
            <w:r>
              <w:rPr>
                <w:b/>
                <w:sz w:val="24"/>
              </w:rPr>
              <w:t>Üniversite</w:t>
            </w:r>
          </w:p>
        </w:tc>
        <w:tc>
          <w:tcPr>
            <w:tcW w:w="1181" w:type="dxa"/>
          </w:tcPr>
          <w:p w:rsidR="00CD5A1C" w:rsidRDefault="00000000">
            <w:pPr>
              <w:pStyle w:val="TableParagraph"/>
              <w:spacing w:line="272" w:lineRule="exact"/>
              <w:ind w:left="328" w:right="311"/>
              <w:jc w:val="center"/>
              <w:rPr>
                <w:b/>
                <w:sz w:val="24"/>
              </w:rPr>
            </w:pPr>
            <w:r>
              <w:rPr>
                <w:b/>
                <w:sz w:val="24"/>
              </w:rPr>
              <w:t>Yıl</w:t>
            </w:r>
          </w:p>
        </w:tc>
      </w:tr>
      <w:tr w:rsidR="00CD5A1C">
        <w:trPr>
          <w:trHeight w:val="294"/>
        </w:trPr>
        <w:tc>
          <w:tcPr>
            <w:tcW w:w="1956" w:type="dxa"/>
          </w:tcPr>
          <w:p w:rsidR="00CD5A1C" w:rsidRDefault="00000000">
            <w:pPr>
              <w:pStyle w:val="TableParagraph"/>
              <w:spacing w:line="270" w:lineRule="exact"/>
              <w:ind w:left="30"/>
              <w:rPr>
                <w:sz w:val="24"/>
              </w:rPr>
            </w:pPr>
            <w:r>
              <w:rPr>
                <w:sz w:val="24"/>
              </w:rPr>
              <w:t>Lisans</w:t>
            </w:r>
          </w:p>
        </w:tc>
        <w:tc>
          <w:tcPr>
            <w:tcW w:w="2396" w:type="dxa"/>
          </w:tcPr>
          <w:p w:rsidR="00CD5A1C" w:rsidRDefault="00B909EE">
            <w:pPr>
              <w:pStyle w:val="TableParagraph"/>
              <w:spacing w:line="270" w:lineRule="exact"/>
              <w:ind w:left="30"/>
              <w:rPr>
                <w:sz w:val="24"/>
              </w:rPr>
            </w:pPr>
            <w:r>
              <w:rPr>
                <w:sz w:val="24"/>
              </w:rPr>
              <w:t>Tıp Fakültesi</w:t>
            </w:r>
          </w:p>
        </w:tc>
        <w:tc>
          <w:tcPr>
            <w:tcW w:w="3169" w:type="dxa"/>
          </w:tcPr>
          <w:p w:rsidR="00CD5A1C" w:rsidRDefault="00B909EE">
            <w:pPr>
              <w:pStyle w:val="TableParagraph"/>
              <w:spacing w:line="270" w:lineRule="exact"/>
              <w:ind w:left="30"/>
              <w:rPr>
                <w:sz w:val="24"/>
              </w:rPr>
            </w:pPr>
            <w:r>
              <w:rPr>
                <w:sz w:val="24"/>
              </w:rPr>
              <w:t>Samsun 19 Mayıs Üniversitesi</w:t>
            </w:r>
          </w:p>
        </w:tc>
        <w:tc>
          <w:tcPr>
            <w:tcW w:w="1181" w:type="dxa"/>
          </w:tcPr>
          <w:p w:rsidR="00CD5A1C" w:rsidRDefault="00B909EE">
            <w:pPr>
              <w:pStyle w:val="TableParagraph"/>
              <w:spacing w:line="270" w:lineRule="exact"/>
              <w:ind w:left="329" w:right="311"/>
              <w:jc w:val="center"/>
              <w:rPr>
                <w:sz w:val="24"/>
              </w:rPr>
            </w:pPr>
            <w:r>
              <w:rPr>
                <w:sz w:val="24"/>
              </w:rPr>
              <w:t>2001</w:t>
            </w:r>
          </w:p>
        </w:tc>
      </w:tr>
      <w:tr w:rsidR="00CD5A1C">
        <w:trPr>
          <w:trHeight w:val="292"/>
        </w:trPr>
        <w:tc>
          <w:tcPr>
            <w:tcW w:w="1956" w:type="dxa"/>
          </w:tcPr>
          <w:p w:rsidR="00CD5A1C" w:rsidRDefault="00B909EE">
            <w:pPr>
              <w:pStyle w:val="TableParagraph"/>
              <w:spacing w:line="268" w:lineRule="exact"/>
              <w:ind w:left="30"/>
              <w:rPr>
                <w:sz w:val="24"/>
              </w:rPr>
            </w:pPr>
            <w:r>
              <w:rPr>
                <w:sz w:val="24"/>
              </w:rPr>
              <w:t>Tıpta Uzmanlık</w:t>
            </w:r>
          </w:p>
        </w:tc>
        <w:tc>
          <w:tcPr>
            <w:tcW w:w="2396" w:type="dxa"/>
          </w:tcPr>
          <w:p w:rsidR="00CD5A1C" w:rsidRDefault="00B909EE">
            <w:pPr>
              <w:pStyle w:val="TableParagraph"/>
              <w:spacing w:line="268" w:lineRule="exact"/>
              <w:ind w:left="30"/>
              <w:rPr>
                <w:sz w:val="24"/>
              </w:rPr>
            </w:pPr>
            <w:r>
              <w:rPr>
                <w:sz w:val="24"/>
              </w:rPr>
              <w:t>Üroloji</w:t>
            </w:r>
          </w:p>
        </w:tc>
        <w:tc>
          <w:tcPr>
            <w:tcW w:w="3169" w:type="dxa"/>
          </w:tcPr>
          <w:p w:rsidR="00CD5A1C" w:rsidRDefault="00B909EE">
            <w:pPr>
              <w:pStyle w:val="TableParagraph"/>
              <w:spacing w:line="268" w:lineRule="exact"/>
              <w:ind w:left="30"/>
              <w:rPr>
                <w:sz w:val="24"/>
              </w:rPr>
            </w:pPr>
            <w:r>
              <w:rPr>
                <w:sz w:val="24"/>
              </w:rPr>
              <w:t>S.B.Ü Ankara Eğitim ve Araştırma Hastanesi</w:t>
            </w:r>
          </w:p>
        </w:tc>
        <w:tc>
          <w:tcPr>
            <w:tcW w:w="1181" w:type="dxa"/>
          </w:tcPr>
          <w:p w:rsidR="00CD5A1C" w:rsidRDefault="00B909EE">
            <w:pPr>
              <w:pStyle w:val="TableParagraph"/>
              <w:spacing w:line="268" w:lineRule="exact"/>
              <w:ind w:left="329" w:right="311"/>
              <w:jc w:val="center"/>
              <w:rPr>
                <w:sz w:val="24"/>
              </w:rPr>
            </w:pPr>
            <w:r>
              <w:rPr>
                <w:sz w:val="24"/>
              </w:rPr>
              <w:t>2007</w:t>
            </w:r>
          </w:p>
        </w:tc>
      </w:tr>
      <w:tr w:rsidR="00CD5A1C">
        <w:trPr>
          <w:trHeight w:val="294"/>
        </w:trPr>
        <w:tc>
          <w:tcPr>
            <w:tcW w:w="1956" w:type="dxa"/>
          </w:tcPr>
          <w:p w:rsidR="00CD5A1C" w:rsidRDefault="00000000">
            <w:pPr>
              <w:pStyle w:val="TableParagraph"/>
              <w:spacing w:line="268" w:lineRule="exact"/>
              <w:ind w:left="30"/>
              <w:rPr>
                <w:sz w:val="24"/>
              </w:rPr>
            </w:pPr>
            <w:r>
              <w:rPr>
                <w:sz w:val="24"/>
              </w:rPr>
              <w:t>D</w:t>
            </w:r>
            <w:r w:rsidR="00B909EE">
              <w:rPr>
                <w:sz w:val="24"/>
              </w:rPr>
              <w:t>oçentlik</w:t>
            </w:r>
          </w:p>
        </w:tc>
        <w:tc>
          <w:tcPr>
            <w:tcW w:w="2396" w:type="dxa"/>
          </w:tcPr>
          <w:p w:rsidR="00CD5A1C" w:rsidRDefault="00B909EE">
            <w:pPr>
              <w:pStyle w:val="TableParagraph"/>
              <w:spacing w:line="268" w:lineRule="exact"/>
              <w:ind w:left="30"/>
              <w:rPr>
                <w:sz w:val="24"/>
              </w:rPr>
            </w:pPr>
            <w:r>
              <w:rPr>
                <w:sz w:val="24"/>
              </w:rPr>
              <w:t>Üroloji</w:t>
            </w:r>
          </w:p>
        </w:tc>
        <w:tc>
          <w:tcPr>
            <w:tcW w:w="3169" w:type="dxa"/>
          </w:tcPr>
          <w:p w:rsidR="00CD5A1C" w:rsidRDefault="00B909EE">
            <w:pPr>
              <w:pStyle w:val="TableParagraph"/>
              <w:spacing w:line="268" w:lineRule="exact"/>
              <w:ind w:left="30"/>
              <w:rPr>
                <w:sz w:val="24"/>
              </w:rPr>
            </w:pPr>
            <w:r>
              <w:rPr>
                <w:sz w:val="24"/>
              </w:rPr>
              <w:t>Kocaeli Şehir Hast</w:t>
            </w:r>
            <w:r w:rsidR="00FE6FCD">
              <w:rPr>
                <w:sz w:val="24"/>
              </w:rPr>
              <w:t>a</w:t>
            </w:r>
            <w:r>
              <w:rPr>
                <w:sz w:val="24"/>
              </w:rPr>
              <w:t>n</w:t>
            </w:r>
            <w:r w:rsidR="00FE6FCD">
              <w:rPr>
                <w:sz w:val="24"/>
              </w:rPr>
              <w:t>esi</w:t>
            </w:r>
          </w:p>
        </w:tc>
        <w:tc>
          <w:tcPr>
            <w:tcW w:w="1181" w:type="dxa"/>
          </w:tcPr>
          <w:p w:rsidR="00CD5A1C" w:rsidRDefault="00B909EE">
            <w:pPr>
              <w:pStyle w:val="TableParagraph"/>
              <w:spacing w:line="268" w:lineRule="exact"/>
              <w:ind w:left="329" w:right="311"/>
              <w:jc w:val="center"/>
              <w:rPr>
                <w:sz w:val="24"/>
              </w:rPr>
            </w:pPr>
            <w:r>
              <w:rPr>
                <w:sz w:val="24"/>
              </w:rPr>
              <w:t>2023</w:t>
            </w:r>
          </w:p>
        </w:tc>
      </w:tr>
    </w:tbl>
    <w:p w:rsidR="00CD5A1C" w:rsidRDefault="00CD5A1C">
      <w:pPr>
        <w:pStyle w:val="BodyText"/>
        <w:rPr>
          <w:sz w:val="20"/>
        </w:rPr>
      </w:pPr>
    </w:p>
    <w:p w:rsidR="00CD5A1C" w:rsidRDefault="00CD5A1C">
      <w:pPr>
        <w:pStyle w:val="BodyText"/>
        <w:spacing w:before="3"/>
        <w:rPr>
          <w:sz w:val="20"/>
        </w:rPr>
      </w:pPr>
    </w:p>
    <w:p w:rsidR="00527242" w:rsidRDefault="00527242">
      <w:pPr>
        <w:pStyle w:val="BodyText"/>
        <w:spacing w:before="3"/>
        <w:rPr>
          <w:sz w:val="20"/>
        </w:rPr>
      </w:pPr>
    </w:p>
    <w:p w:rsidR="00527242" w:rsidRDefault="00527242">
      <w:pPr>
        <w:pStyle w:val="BodyText"/>
        <w:spacing w:before="3"/>
        <w:rPr>
          <w:sz w:val="20"/>
        </w:rPr>
      </w:pPr>
    </w:p>
    <w:p w:rsidR="00CD5A1C" w:rsidRDefault="00000000">
      <w:pPr>
        <w:pStyle w:val="ListParagraph"/>
        <w:numPr>
          <w:ilvl w:val="0"/>
          <w:numId w:val="1"/>
        </w:numPr>
        <w:tabs>
          <w:tab w:val="left" w:pos="1117"/>
        </w:tabs>
        <w:spacing w:before="90"/>
        <w:ind w:left="1116" w:hanging="241"/>
        <w:rPr>
          <w:b/>
          <w:sz w:val="24"/>
        </w:rPr>
      </w:pPr>
      <w:r>
        <w:rPr>
          <w:b/>
          <w:sz w:val="24"/>
        </w:rPr>
        <w:t>Akademik</w:t>
      </w:r>
      <w:r>
        <w:rPr>
          <w:b/>
          <w:spacing w:val="-3"/>
          <w:sz w:val="24"/>
        </w:rPr>
        <w:t xml:space="preserve"> </w:t>
      </w:r>
      <w:r>
        <w:rPr>
          <w:b/>
          <w:sz w:val="24"/>
        </w:rPr>
        <w:t>Unvanlar</w:t>
      </w:r>
    </w:p>
    <w:p w:rsidR="00CD5A1C" w:rsidRDefault="00000000" w:rsidP="00B909EE">
      <w:pPr>
        <w:tabs>
          <w:tab w:val="left" w:pos="2770"/>
          <w:tab w:val="left" w:pos="5264"/>
          <w:tab w:val="right" w:pos="8658"/>
        </w:tabs>
        <w:spacing w:before="281"/>
        <w:ind w:left="156"/>
        <w:rPr>
          <w:sz w:val="24"/>
        </w:rPr>
      </w:pPr>
      <w:r>
        <w:rPr>
          <w:sz w:val="24"/>
        </w:rPr>
        <w:t>Doçen</w:t>
      </w:r>
      <w:r w:rsidR="00B909EE">
        <w:rPr>
          <w:sz w:val="24"/>
        </w:rPr>
        <w:t>t           Tıp Fakültesi / Üroloji         Kocaeli Derince Eğitim ve Araştırma   2023</w:t>
      </w:r>
    </w:p>
    <w:p w:rsidR="00B909EE" w:rsidRDefault="00B909EE" w:rsidP="00B909EE">
      <w:pPr>
        <w:tabs>
          <w:tab w:val="left" w:pos="2770"/>
          <w:tab w:val="left" w:pos="5264"/>
          <w:tab w:val="right" w:pos="8658"/>
        </w:tabs>
        <w:spacing w:before="281"/>
        <w:ind w:left="156"/>
        <w:rPr>
          <w:sz w:val="24"/>
        </w:rPr>
      </w:pPr>
    </w:p>
    <w:p w:rsidR="00CD5A1C" w:rsidRDefault="00000000">
      <w:pPr>
        <w:ind w:left="156"/>
        <w:rPr>
          <w:sz w:val="24"/>
        </w:rPr>
      </w:pPr>
      <w:r>
        <w:rPr>
          <w:sz w:val="24"/>
        </w:rPr>
        <w:t>Doçent</w:t>
      </w:r>
      <w:r>
        <w:rPr>
          <w:spacing w:val="-1"/>
          <w:sz w:val="24"/>
        </w:rPr>
        <w:t xml:space="preserve"> </w:t>
      </w:r>
      <w:r>
        <w:rPr>
          <w:sz w:val="24"/>
        </w:rPr>
        <w:t>unvanını</w:t>
      </w:r>
      <w:r>
        <w:rPr>
          <w:spacing w:val="-1"/>
          <w:sz w:val="24"/>
        </w:rPr>
        <w:t xml:space="preserve"> </w:t>
      </w:r>
      <w:r>
        <w:rPr>
          <w:sz w:val="24"/>
        </w:rPr>
        <w:t>aldığı</w:t>
      </w:r>
      <w:r>
        <w:rPr>
          <w:spacing w:val="-1"/>
          <w:sz w:val="24"/>
        </w:rPr>
        <w:t xml:space="preserve"> </w:t>
      </w:r>
      <w:r>
        <w:rPr>
          <w:sz w:val="24"/>
        </w:rPr>
        <w:t>tarih:</w:t>
      </w:r>
      <w:r>
        <w:rPr>
          <w:spacing w:val="-1"/>
          <w:sz w:val="24"/>
        </w:rPr>
        <w:t xml:space="preserve"> </w:t>
      </w:r>
      <w:r w:rsidR="00EE0225">
        <w:rPr>
          <w:spacing w:val="-1"/>
          <w:sz w:val="24"/>
        </w:rPr>
        <w:t xml:space="preserve">23 Şubat </w:t>
      </w:r>
      <w:r w:rsidR="00B909EE">
        <w:rPr>
          <w:sz w:val="24"/>
        </w:rPr>
        <w:t>2023</w:t>
      </w:r>
    </w:p>
    <w:p w:rsidR="00CD5A1C" w:rsidRDefault="00CD5A1C">
      <w:pPr>
        <w:pStyle w:val="BodyText"/>
        <w:rPr>
          <w:b w:val="0"/>
          <w:sz w:val="26"/>
        </w:rPr>
      </w:pPr>
    </w:p>
    <w:p w:rsidR="00CD5A1C" w:rsidRDefault="00CD5A1C">
      <w:pPr>
        <w:pStyle w:val="BodyText"/>
        <w:rPr>
          <w:b w:val="0"/>
          <w:sz w:val="26"/>
        </w:rPr>
      </w:pPr>
    </w:p>
    <w:p w:rsidR="00CD5A1C" w:rsidRDefault="00CD5A1C">
      <w:pPr>
        <w:pStyle w:val="BodyText"/>
        <w:spacing w:before="1"/>
        <w:rPr>
          <w:b w:val="0"/>
          <w:sz w:val="21"/>
        </w:rPr>
      </w:pPr>
    </w:p>
    <w:p w:rsidR="00CD5A1C" w:rsidRDefault="00CD5A1C">
      <w:pPr>
        <w:pStyle w:val="BodyText"/>
        <w:spacing w:before="9"/>
        <w:rPr>
          <w:b w:val="0"/>
        </w:rPr>
      </w:pPr>
    </w:p>
    <w:p w:rsidR="00CD5A1C" w:rsidRDefault="00000000">
      <w:pPr>
        <w:pStyle w:val="ListParagraph"/>
        <w:numPr>
          <w:ilvl w:val="0"/>
          <w:numId w:val="1"/>
        </w:numPr>
        <w:tabs>
          <w:tab w:val="left" w:pos="1117"/>
        </w:tabs>
        <w:ind w:left="1116" w:hanging="241"/>
        <w:rPr>
          <w:b/>
          <w:sz w:val="24"/>
        </w:rPr>
      </w:pPr>
      <w:r>
        <w:rPr>
          <w:b/>
          <w:sz w:val="24"/>
        </w:rPr>
        <w:t>Yayınlar</w:t>
      </w:r>
    </w:p>
    <w:p w:rsidR="00CD5A1C" w:rsidRDefault="00CD5A1C">
      <w:pPr>
        <w:pStyle w:val="BodyText"/>
        <w:spacing w:before="3"/>
      </w:pPr>
    </w:p>
    <w:p w:rsidR="00CD5A1C" w:rsidRDefault="00000000">
      <w:pPr>
        <w:pStyle w:val="ListParagraph"/>
        <w:numPr>
          <w:ilvl w:val="1"/>
          <w:numId w:val="1"/>
        </w:numPr>
        <w:tabs>
          <w:tab w:val="left" w:pos="1237"/>
        </w:tabs>
        <w:ind w:hanging="361"/>
        <w:rPr>
          <w:b/>
          <w:sz w:val="24"/>
        </w:rPr>
      </w:pPr>
      <w:r>
        <w:rPr>
          <w:b/>
          <w:sz w:val="24"/>
        </w:rPr>
        <w:t>Uluslararası</w:t>
      </w:r>
      <w:r>
        <w:rPr>
          <w:b/>
          <w:spacing w:val="-3"/>
          <w:sz w:val="24"/>
        </w:rPr>
        <w:t xml:space="preserve"> </w:t>
      </w:r>
      <w:r>
        <w:rPr>
          <w:b/>
          <w:sz w:val="24"/>
        </w:rPr>
        <w:t>hakemli</w:t>
      </w:r>
      <w:r>
        <w:rPr>
          <w:b/>
          <w:spacing w:val="-3"/>
          <w:sz w:val="24"/>
        </w:rPr>
        <w:t xml:space="preserve"> </w:t>
      </w:r>
      <w:r>
        <w:rPr>
          <w:b/>
          <w:sz w:val="24"/>
        </w:rPr>
        <w:t>dergilerde</w:t>
      </w:r>
      <w:r>
        <w:rPr>
          <w:b/>
          <w:spacing w:val="-4"/>
          <w:sz w:val="24"/>
        </w:rPr>
        <w:t xml:space="preserve"> </w:t>
      </w:r>
      <w:r>
        <w:rPr>
          <w:b/>
          <w:sz w:val="24"/>
        </w:rPr>
        <w:t>yayınlanan</w:t>
      </w:r>
      <w:r>
        <w:rPr>
          <w:b/>
          <w:spacing w:val="-5"/>
          <w:sz w:val="24"/>
        </w:rPr>
        <w:t xml:space="preserve"> </w:t>
      </w:r>
      <w:r>
        <w:rPr>
          <w:b/>
          <w:sz w:val="24"/>
        </w:rPr>
        <w:t>makaleler</w:t>
      </w:r>
    </w:p>
    <w:p w:rsidR="00DB352A" w:rsidRDefault="00DB352A" w:rsidP="00DB352A">
      <w:pPr>
        <w:pStyle w:val="ListParagraph"/>
        <w:tabs>
          <w:tab w:val="left" w:pos="1237"/>
        </w:tabs>
        <w:ind w:firstLine="0"/>
        <w:rPr>
          <w:b/>
          <w:sz w:val="24"/>
        </w:rPr>
      </w:pPr>
    </w:p>
    <w:p w:rsidR="00CD5A1C" w:rsidRDefault="00CD5A1C">
      <w:pPr>
        <w:rPr>
          <w:sz w:val="24"/>
        </w:rPr>
      </w:pPr>
    </w:p>
    <w:p w:rsidR="00DB352A" w:rsidRPr="00DB352A" w:rsidRDefault="00DB352A" w:rsidP="00DB352A">
      <w:pPr>
        <w:pStyle w:val="ListParagraph"/>
        <w:numPr>
          <w:ilvl w:val="0"/>
          <w:numId w:val="2"/>
        </w:numPr>
        <w:adjustRightInd w:val="0"/>
        <w:spacing w:line="360" w:lineRule="auto"/>
        <w:jc w:val="both"/>
        <w:rPr>
          <w:b/>
          <w:bCs/>
          <w:color w:val="000000"/>
          <w:sz w:val="24"/>
          <w:szCs w:val="24"/>
          <w:lang w:val="en-US"/>
        </w:rPr>
      </w:pPr>
      <w:r w:rsidRPr="00DB352A">
        <w:rPr>
          <w:b/>
          <w:bCs/>
          <w:color w:val="000000"/>
          <w:sz w:val="24"/>
          <w:szCs w:val="24"/>
          <w:lang w:val="en-US"/>
        </w:rPr>
        <w:t xml:space="preserve">Cebeci Oguz Özden, Özkan Tayyar Alp, Yalçin Mustafa Savas, Dillioglugil Özdal, Çevik Ibrahim. ‘Effectiveness Of Second-Look Flexible Ureteroscopy </w:t>
      </w:r>
      <w:r w:rsidRPr="00DB352A">
        <w:rPr>
          <w:b/>
          <w:bCs/>
          <w:color w:val="000000"/>
          <w:lang w:val="en-US"/>
        </w:rPr>
        <w:t>t</w:t>
      </w:r>
      <w:r w:rsidRPr="00DB352A">
        <w:rPr>
          <w:b/>
          <w:bCs/>
          <w:color w:val="000000"/>
          <w:sz w:val="24"/>
          <w:szCs w:val="24"/>
          <w:lang w:val="en-US"/>
        </w:rPr>
        <w:t>o Achieve A True Stone-Free Status In Retrograde Intrarenal Surgery.’ Journal Of Urological Surgery, 9(1), 40-46 (2022).</w:t>
      </w:r>
    </w:p>
    <w:p w:rsidR="00DB352A" w:rsidRPr="00DC47BB" w:rsidRDefault="00DB352A" w:rsidP="00DB352A">
      <w:pPr>
        <w:adjustRightInd w:val="0"/>
        <w:spacing w:line="360" w:lineRule="auto"/>
        <w:jc w:val="both"/>
        <w:rPr>
          <w:b/>
          <w:bCs/>
          <w:color w:val="000000"/>
          <w:sz w:val="24"/>
          <w:szCs w:val="24"/>
          <w:lang w:val="en-US"/>
        </w:rPr>
      </w:pPr>
    </w:p>
    <w:p w:rsidR="00DB352A" w:rsidRPr="00527242" w:rsidRDefault="00DB352A" w:rsidP="00527242">
      <w:pPr>
        <w:pStyle w:val="ListParagraph"/>
        <w:numPr>
          <w:ilvl w:val="0"/>
          <w:numId w:val="2"/>
        </w:numPr>
        <w:adjustRightInd w:val="0"/>
        <w:spacing w:line="360" w:lineRule="auto"/>
        <w:jc w:val="both"/>
        <w:rPr>
          <w:b/>
          <w:bCs/>
          <w:color w:val="000000"/>
          <w:sz w:val="24"/>
          <w:szCs w:val="24"/>
          <w:lang w:val="en-US"/>
        </w:rPr>
      </w:pPr>
      <w:r w:rsidRPr="00DB352A">
        <w:rPr>
          <w:b/>
          <w:bCs/>
          <w:color w:val="000000"/>
          <w:sz w:val="24"/>
          <w:szCs w:val="24"/>
          <w:lang w:val="en-US"/>
        </w:rPr>
        <w:t>Cebeci Oguz Özden.’Is Endourological Intervention A Suitable Treatment Option In The</w:t>
      </w:r>
      <w:r>
        <w:rPr>
          <w:b/>
          <w:bCs/>
          <w:color w:val="000000"/>
          <w:sz w:val="24"/>
          <w:szCs w:val="24"/>
          <w:lang w:val="en-US"/>
        </w:rPr>
        <w:t xml:space="preserve"> </w:t>
      </w:r>
      <w:r w:rsidRPr="00DB352A">
        <w:rPr>
          <w:b/>
          <w:bCs/>
          <w:color w:val="000000"/>
          <w:sz w:val="24"/>
          <w:szCs w:val="24"/>
          <w:lang w:val="en-US"/>
        </w:rPr>
        <w:t>Management Of Iatrogenic Thermal Ureteral Injury? A Contemporary Case Series.’ BMC Urology,</w:t>
      </w:r>
      <w:r w:rsidRPr="00DB352A">
        <w:rPr>
          <w:b/>
          <w:bCs/>
          <w:color w:val="000000"/>
          <w:lang w:val="en-US"/>
        </w:rPr>
        <w:t xml:space="preserve"> </w:t>
      </w:r>
      <w:r w:rsidRPr="00DB352A">
        <w:rPr>
          <w:b/>
          <w:bCs/>
          <w:color w:val="000000"/>
          <w:sz w:val="24"/>
          <w:szCs w:val="24"/>
          <w:lang w:val="en-US"/>
        </w:rPr>
        <w:t>22(1), 1-8 (2022).</w:t>
      </w:r>
    </w:p>
    <w:p w:rsidR="00DB352A" w:rsidRPr="00DC47BB" w:rsidRDefault="00DB352A" w:rsidP="00DB352A">
      <w:pPr>
        <w:adjustRightInd w:val="0"/>
        <w:spacing w:line="360" w:lineRule="auto"/>
        <w:jc w:val="both"/>
        <w:rPr>
          <w:b/>
          <w:bCs/>
          <w:color w:val="000000"/>
          <w:sz w:val="24"/>
          <w:szCs w:val="24"/>
          <w:lang w:val="en-US"/>
        </w:rPr>
      </w:pPr>
    </w:p>
    <w:p w:rsidR="00DB352A" w:rsidRPr="00DB352A" w:rsidRDefault="00DB352A" w:rsidP="00DB352A">
      <w:pPr>
        <w:pStyle w:val="ListParagraph"/>
        <w:numPr>
          <w:ilvl w:val="0"/>
          <w:numId w:val="2"/>
        </w:numPr>
        <w:adjustRightInd w:val="0"/>
        <w:spacing w:line="360" w:lineRule="auto"/>
        <w:jc w:val="both"/>
        <w:rPr>
          <w:b/>
          <w:bCs/>
          <w:color w:val="000000"/>
          <w:sz w:val="24"/>
          <w:szCs w:val="24"/>
          <w:lang w:val="en-US"/>
        </w:rPr>
      </w:pPr>
      <w:r w:rsidRPr="00DB352A">
        <w:rPr>
          <w:b/>
          <w:bCs/>
          <w:color w:val="000000"/>
          <w:sz w:val="24"/>
          <w:szCs w:val="24"/>
          <w:lang w:val="en-US"/>
        </w:rPr>
        <w:t>Cebeci Oguz Özden, Özkan Tayyar Alp ‘An Evaluation of fFactors Affecting Pain During</w:t>
      </w:r>
      <w:r>
        <w:rPr>
          <w:b/>
          <w:bCs/>
          <w:color w:val="000000"/>
          <w:sz w:val="24"/>
          <w:szCs w:val="24"/>
          <w:lang w:val="en-US"/>
        </w:rPr>
        <w:t xml:space="preserve"> </w:t>
      </w:r>
      <w:r w:rsidRPr="00DB352A">
        <w:rPr>
          <w:b/>
          <w:bCs/>
          <w:color w:val="000000"/>
          <w:sz w:val="24"/>
          <w:szCs w:val="24"/>
          <w:lang w:val="en-US"/>
        </w:rPr>
        <w:t>Transrectal Ultrasonographic Prostate Biopsy: A Real-Life Scenario in A Retrospective Cohort Study.’</w:t>
      </w:r>
      <w:r w:rsidRPr="00DB352A">
        <w:rPr>
          <w:b/>
          <w:bCs/>
          <w:color w:val="000000"/>
          <w:lang w:val="en-US"/>
        </w:rPr>
        <w:t xml:space="preserve"> </w:t>
      </w:r>
      <w:r w:rsidRPr="00DB352A">
        <w:rPr>
          <w:b/>
          <w:bCs/>
          <w:color w:val="000000"/>
          <w:sz w:val="24"/>
          <w:szCs w:val="24"/>
          <w:lang w:val="en-US"/>
        </w:rPr>
        <w:t>Peerj 9 (2021).</w:t>
      </w:r>
    </w:p>
    <w:p w:rsidR="00DB352A" w:rsidRPr="00DC47BB" w:rsidRDefault="00DB352A" w:rsidP="00DB352A">
      <w:pPr>
        <w:adjustRightInd w:val="0"/>
        <w:spacing w:line="360" w:lineRule="auto"/>
        <w:jc w:val="both"/>
        <w:rPr>
          <w:b/>
          <w:bCs/>
          <w:color w:val="000000"/>
          <w:sz w:val="24"/>
          <w:szCs w:val="24"/>
          <w:lang w:val="en-US"/>
        </w:rPr>
      </w:pPr>
    </w:p>
    <w:p w:rsidR="00DB352A" w:rsidRPr="00DB352A" w:rsidRDefault="00DB352A" w:rsidP="00DB352A">
      <w:pPr>
        <w:pStyle w:val="ListParagraph"/>
        <w:numPr>
          <w:ilvl w:val="0"/>
          <w:numId w:val="2"/>
        </w:numPr>
        <w:adjustRightInd w:val="0"/>
        <w:spacing w:line="360" w:lineRule="auto"/>
        <w:jc w:val="both"/>
        <w:rPr>
          <w:b/>
          <w:bCs/>
          <w:color w:val="000000"/>
          <w:sz w:val="24"/>
          <w:szCs w:val="24"/>
          <w:lang w:val="en-US"/>
        </w:rPr>
      </w:pPr>
      <w:r w:rsidRPr="00DB352A">
        <w:rPr>
          <w:b/>
          <w:bCs/>
          <w:color w:val="000000"/>
          <w:sz w:val="24"/>
          <w:szCs w:val="24"/>
          <w:lang w:val="en-US"/>
        </w:rPr>
        <w:t>Bozkurt Ozan, Sen Volkan, Irer Bora, Sagnak Azmi Levent, Önal Bülent, Tanidir Yilören, Karabay Emre, Kaya Coskun, Ceyhan Erman, Baser Aykut, Duran Mesutberkan, Süer Evren, Çelen Ilker, Selvi Ismail, Üçer Oktay, Karakoç Sedat, Sarikayaalper Ege, Özden Ender, Deger Müslim Dogan, Egriboyun Sedat, Ongün Sakir,Gürboga Özgür, Asutay Mehmet Kazim, Kazaz Ilke Onur, Yilmaz Ismail Önder, Kisa Erdem, Demirkiran Engin Denizhan, Horsanali Mustafa Ozan, Akarken Ilker, Kizer Onur, Eren Hüseyin, Uçar Murat, Cebeci Oguz Özden, Kizilay Fuat, Çömez Kaan,Mercimek Mehmet Necmettin, Özkent Mehmet Serkan, Izol Volkan, Güdeloglu Ahmet, Öztürk Bilgin, Akbaba Kaan Türker, Polat Salih, Gücük Adnan, Ziyan Avni, Selçuk Berin, Akdeniz Firat, Turgut Hasan, Sabuncu Kubilay, Kaygisiz Onur, Ersahin Veli, Kahraman Halil Ibrahim, Güzelsoy Muhammet, Demir Ömer. ‘Nation-Wide Analysis Of The Impact Of Covid-19 Pandemic On Daily Urology Practice In Turkey. International Journal Of Clinical Practice’ 75(4) (2021).</w:t>
      </w:r>
    </w:p>
    <w:p w:rsidR="00DB352A" w:rsidRPr="00DC47BB" w:rsidRDefault="00DB352A" w:rsidP="00DB352A">
      <w:pPr>
        <w:adjustRightInd w:val="0"/>
        <w:spacing w:line="360" w:lineRule="auto"/>
        <w:jc w:val="both"/>
        <w:rPr>
          <w:b/>
          <w:bCs/>
          <w:color w:val="000000"/>
          <w:sz w:val="24"/>
          <w:szCs w:val="24"/>
          <w:lang w:val="en-US"/>
        </w:rPr>
      </w:pPr>
    </w:p>
    <w:p w:rsidR="00DB352A" w:rsidRPr="00F552A1" w:rsidRDefault="00DB352A" w:rsidP="00DB352A">
      <w:pPr>
        <w:pStyle w:val="ListParagraph"/>
        <w:numPr>
          <w:ilvl w:val="0"/>
          <w:numId w:val="2"/>
        </w:numPr>
        <w:adjustRightInd w:val="0"/>
        <w:spacing w:line="360" w:lineRule="auto"/>
        <w:jc w:val="both"/>
        <w:rPr>
          <w:b/>
          <w:bCs/>
          <w:color w:val="000000"/>
          <w:sz w:val="24"/>
          <w:szCs w:val="24"/>
          <w:lang w:val="en-US"/>
        </w:rPr>
      </w:pPr>
      <w:r w:rsidRPr="00DB352A">
        <w:rPr>
          <w:b/>
          <w:bCs/>
          <w:color w:val="000000"/>
          <w:sz w:val="24"/>
          <w:szCs w:val="24"/>
          <w:lang w:val="en-US"/>
        </w:rPr>
        <w:t>Özkan Tayyar Alp, Cebeci Oguz Özden, Çevik Ibrahim, Dillioglugil Özdal. ‘Prognostic Influence Of 5 Alpha Reductase Inhibitors In Patients With Localized Prostate Cancer Under Active Surveillance.’ Turkish Journal Of Urology, 44(2), 132-137 (2018).</w:t>
      </w:r>
    </w:p>
    <w:p w:rsidR="00DB352A" w:rsidRPr="00DC47BB" w:rsidRDefault="00DB352A" w:rsidP="00DB352A">
      <w:pPr>
        <w:adjustRightInd w:val="0"/>
        <w:spacing w:line="360" w:lineRule="auto"/>
        <w:jc w:val="both"/>
        <w:rPr>
          <w:b/>
          <w:bCs/>
          <w:color w:val="000000"/>
          <w:sz w:val="24"/>
          <w:szCs w:val="24"/>
          <w:lang w:val="en-US"/>
        </w:rPr>
      </w:pPr>
    </w:p>
    <w:p w:rsidR="00DB352A" w:rsidRPr="00DB352A" w:rsidRDefault="00DB352A" w:rsidP="00DB352A">
      <w:pPr>
        <w:pStyle w:val="ListParagraph"/>
        <w:numPr>
          <w:ilvl w:val="0"/>
          <w:numId w:val="2"/>
        </w:numPr>
        <w:adjustRightInd w:val="0"/>
        <w:spacing w:line="360" w:lineRule="auto"/>
        <w:jc w:val="both"/>
        <w:rPr>
          <w:b/>
          <w:bCs/>
          <w:color w:val="000000"/>
          <w:sz w:val="24"/>
          <w:szCs w:val="24"/>
          <w:lang w:val="en-US"/>
        </w:rPr>
      </w:pPr>
      <w:r w:rsidRPr="00DB352A">
        <w:rPr>
          <w:b/>
          <w:bCs/>
          <w:color w:val="000000"/>
          <w:sz w:val="24"/>
          <w:szCs w:val="24"/>
          <w:lang w:val="en-US"/>
        </w:rPr>
        <w:t xml:space="preserve">Teke Kerem, Özkan Tayyar Alp, Cebeci Oguz Özden, Yilmaz Hasan, Keles Muhammed Emin, Özkan Levend, Dillioglugil Meltem Özlen, Yildiz Demir Kürsat, Dillioglugil Özdal ‘Preventive Effect Of Intravesical Ozone Supplementation On N-Methyl-Nnitrosourea- Induced Non-Muscle Invasive </w:t>
      </w:r>
      <w:r w:rsidRPr="00DB352A">
        <w:rPr>
          <w:b/>
          <w:bCs/>
          <w:color w:val="000000"/>
          <w:sz w:val="24"/>
          <w:szCs w:val="24"/>
          <w:lang w:val="en-US"/>
        </w:rPr>
        <w:lastRenderedPageBreak/>
        <w:t>Bladder Cancer In Male Rats.’ Experimental Animals, 66(3), 191-198 (2017).</w:t>
      </w:r>
    </w:p>
    <w:p w:rsidR="00DB352A" w:rsidRPr="00DC47BB" w:rsidRDefault="00DB352A" w:rsidP="00DB352A">
      <w:pPr>
        <w:adjustRightInd w:val="0"/>
        <w:spacing w:line="360" w:lineRule="auto"/>
        <w:jc w:val="both"/>
        <w:rPr>
          <w:b/>
          <w:bCs/>
          <w:color w:val="000000"/>
          <w:sz w:val="24"/>
          <w:szCs w:val="24"/>
          <w:lang w:val="en-US"/>
        </w:rPr>
      </w:pPr>
    </w:p>
    <w:p w:rsidR="00DB352A" w:rsidRPr="00DB352A" w:rsidRDefault="00DB352A" w:rsidP="00DB352A">
      <w:pPr>
        <w:pStyle w:val="ListParagraph"/>
        <w:numPr>
          <w:ilvl w:val="0"/>
          <w:numId w:val="2"/>
        </w:numPr>
        <w:adjustRightInd w:val="0"/>
        <w:spacing w:line="360" w:lineRule="auto"/>
        <w:jc w:val="both"/>
        <w:rPr>
          <w:b/>
          <w:bCs/>
          <w:color w:val="000000"/>
          <w:sz w:val="24"/>
          <w:szCs w:val="24"/>
          <w:lang w:val="en-US"/>
        </w:rPr>
      </w:pPr>
      <w:r w:rsidRPr="00DB352A">
        <w:rPr>
          <w:b/>
          <w:bCs/>
          <w:color w:val="000000"/>
          <w:sz w:val="24"/>
          <w:szCs w:val="24"/>
          <w:lang w:val="en-US"/>
        </w:rPr>
        <w:t>Özkan Tayyar Alp, Eruyar Ahmet Tugrul, Cebeci Oguz Özden, Memik Ömür, Özcan Levent, Özcan Levent, Kuskonmaz Ibrahim ‘Interobserver Variability In Gleason Histological Grading Of Prostate Cancer.’ Scandinavian Journal Of Urology, 50(6), 420-424 (2016).</w:t>
      </w:r>
    </w:p>
    <w:p w:rsidR="00DB352A" w:rsidRPr="00DC47BB" w:rsidRDefault="00DB352A" w:rsidP="00DB352A">
      <w:pPr>
        <w:adjustRightInd w:val="0"/>
        <w:spacing w:line="360" w:lineRule="auto"/>
        <w:jc w:val="both"/>
        <w:rPr>
          <w:b/>
          <w:bCs/>
          <w:color w:val="000000"/>
          <w:sz w:val="24"/>
          <w:szCs w:val="24"/>
          <w:lang w:val="en-US"/>
        </w:rPr>
      </w:pPr>
    </w:p>
    <w:p w:rsidR="00DB352A" w:rsidRPr="00DC47BB" w:rsidRDefault="00DB352A" w:rsidP="00DB352A">
      <w:pPr>
        <w:adjustRightInd w:val="0"/>
        <w:spacing w:line="360" w:lineRule="auto"/>
        <w:jc w:val="both"/>
        <w:rPr>
          <w:b/>
          <w:bCs/>
          <w:color w:val="000000"/>
          <w:sz w:val="24"/>
          <w:szCs w:val="24"/>
          <w:lang w:val="en-US"/>
        </w:rPr>
      </w:pPr>
    </w:p>
    <w:p w:rsidR="00DB352A" w:rsidRPr="00F552A1" w:rsidRDefault="00DB352A" w:rsidP="00DB352A">
      <w:pPr>
        <w:pStyle w:val="ListParagraph"/>
        <w:numPr>
          <w:ilvl w:val="0"/>
          <w:numId w:val="2"/>
        </w:numPr>
        <w:adjustRightInd w:val="0"/>
        <w:spacing w:line="360" w:lineRule="auto"/>
        <w:jc w:val="both"/>
        <w:rPr>
          <w:b/>
          <w:bCs/>
          <w:color w:val="000000"/>
          <w:sz w:val="24"/>
          <w:szCs w:val="24"/>
          <w:lang w:val="en-US"/>
        </w:rPr>
      </w:pPr>
      <w:r w:rsidRPr="00DB352A">
        <w:rPr>
          <w:b/>
          <w:bCs/>
          <w:color w:val="000000"/>
          <w:sz w:val="24"/>
          <w:szCs w:val="24"/>
          <w:lang w:val="en-US"/>
        </w:rPr>
        <w:t>Özkan Tayyar Alp, Aydin Ufuk, Ay Derih, Cebeci Oguz Özden. ‘Cisplatin And Bleomycin-Induced Acute Peripheral-Vascular Stenosis In Patient With Testicular Cancer.’ Urology Annals, 8(4), 483-485 (2016).</w:t>
      </w:r>
    </w:p>
    <w:p w:rsidR="00DB352A" w:rsidRPr="00DC47BB" w:rsidRDefault="00DB352A" w:rsidP="00DB352A">
      <w:pPr>
        <w:adjustRightInd w:val="0"/>
        <w:spacing w:line="360" w:lineRule="auto"/>
        <w:jc w:val="both"/>
        <w:rPr>
          <w:b/>
          <w:bCs/>
          <w:color w:val="000000"/>
          <w:sz w:val="24"/>
          <w:szCs w:val="24"/>
          <w:lang w:val="en-US"/>
        </w:rPr>
      </w:pPr>
    </w:p>
    <w:p w:rsidR="00DB352A" w:rsidRPr="00F552A1" w:rsidRDefault="00DB352A" w:rsidP="00DB352A">
      <w:pPr>
        <w:pStyle w:val="ListParagraph"/>
        <w:numPr>
          <w:ilvl w:val="0"/>
          <w:numId w:val="2"/>
        </w:numPr>
        <w:adjustRightInd w:val="0"/>
        <w:spacing w:line="360" w:lineRule="auto"/>
        <w:jc w:val="both"/>
        <w:rPr>
          <w:b/>
          <w:bCs/>
          <w:color w:val="000000"/>
          <w:sz w:val="24"/>
          <w:szCs w:val="24"/>
          <w:lang w:val="en-US"/>
        </w:rPr>
      </w:pPr>
      <w:r w:rsidRPr="00DB352A">
        <w:rPr>
          <w:b/>
          <w:bCs/>
          <w:color w:val="000000"/>
          <w:sz w:val="24"/>
          <w:szCs w:val="24"/>
          <w:lang w:val="en-US"/>
        </w:rPr>
        <w:t>Özcan Levent, Polat Emre Can, Önen Efe, Cebeci Oguz Özden, Memik Omur, Voyvoda Bekir, Ulukaradag Emre, Kara Burak Yavuz. ‘Comparison Between Retroperitoneal And Transperitoneal Approaches In The Laparoscopic Treatment Of Bosniak Type I Renal Cysts: A Retrospective Study.’ Urology Journal, 12(4), 2218-2222 (2015).</w:t>
      </w:r>
    </w:p>
    <w:p w:rsidR="00DB352A" w:rsidRPr="00DC47BB" w:rsidRDefault="00DB352A" w:rsidP="00DB352A">
      <w:pPr>
        <w:adjustRightInd w:val="0"/>
        <w:spacing w:line="360" w:lineRule="auto"/>
        <w:jc w:val="both"/>
        <w:rPr>
          <w:b/>
          <w:bCs/>
          <w:color w:val="000000"/>
          <w:sz w:val="24"/>
          <w:szCs w:val="24"/>
          <w:lang w:val="en-US"/>
        </w:rPr>
      </w:pPr>
    </w:p>
    <w:p w:rsidR="00DB352A" w:rsidRPr="00F552A1" w:rsidRDefault="00DB352A" w:rsidP="00DB352A">
      <w:pPr>
        <w:pStyle w:val="ListParagraph"/>
        <w:numPr>
          <w:ilvl w:val="0"/>
          <w:numId w:val="2"/>
        </w:numPr>
        <w:adjustRightInd w:val="0"/>
        <w:spacing w:line="360" w:lineRule="auto"/>
        <w:jc w:val="both"/>
        <w:rPr>
          <w:b/>
          <w:bCs/>
          <w:color w:val="000000"/>
          <w:sz w:val="24"/>
          <w:szCs w:val="24"/>
          <w:lang w:val="en-US"/>
        </w:rPr>
      </w:pPr>
      <w:r w:rsidRPr="00DB352A">
        <w:rPr>
          <w:b/>
          <w:bCs/>
          <w:color w:val="000000"/>
          <w:sz w:val="24"/>
          <w:szCs w:val="24"/>
          <w:lang w:val="en-US"/>
        </w:rPr>
        <w:t>Cebeci Oguz Özden, Özkan Tayyar Alp, Kocaaslan Ramazan. ‘Retrograd Intrarenal Cerrahi’. Journal Of Academic Research In Medicine 5(3), 85-88 (2015).</w:t>
      </w:r>
    </w:p>
    <w:p w:rsidR="00DB352A" w:rsidRPr="00DC47BB" w:rsidRDefault="00DB352A" w:rsidP="00DB352A">
      <w:pPr>
        <w:adjustRightInd w:val="0"/>
        <w:spacing w:line="360" w:lineRule="auto"/>
        <w:jc w:val="both"/>
        <w:rPr>
          <w:b/>
          <w:bCs/>
          <w:color w:val="000000"/>
          <w:sz w:val="24"/>
          <w:szCs w:val="24"/>
          <w:lang w:val="en-US"/>
        </w:rPr>
      </w:pPr>
    </w:p>
    <w:p w:rsidR="00DB352A" w:rsidRPr="00F552A1" w:rsidRDefault="00DB352A" w:rsidP="00DB352A">
      <w:pPr>
        <w:pStyle w:val="ListParagraph"/>
        <w:numPr>
          <w:ilvl w:val="0"/>
          <w:numId w:val="2"/>
        </w:numPr>
        <w:adjustRightInd w:val="0"/>
        <w:spacing w:line="360" w:lineRule="auto"/>
        <w:jc w:val="both"/>
        <w:rPr>
          <w:b/>
          <w:bCs/>
          <w:color w:val="000000"/>
          <w:sz w:val="24"/>
          <w:szCs w:val="24"/>
          <w:lang w:val="en-US"/>
        </w:rPr>
      </w:pPr>
      <w:r w:rsidRPr="00DB352A">
        <w:rPr>
          <w:b/>
          <w:bCs/>
          <w:color w:val="000000"/>
          <w:sz w:val="24"/>
          <w:szCs w:val="24"/>
          <w:lang w:val="en-US"/>
        </w:rPr>
        <w:t>Cebeci Oguz Özden, Özcan Levent. ‘ Testiküler Mikrolitiyazis Güncelleme’. Bulletin Of</w:t>
      </w:r>
      <w:r>
        <w:rPr>
          <w:b/>
          <w:bCs/>
          <w:color w:val="000000"/>
          <w:sz w:val="24"/>
          <w:szCs w:val="24"/>
          <w:lang w:val="en-US"/>
        </w:rPr>
        <w:t xml:space="preserve"> </w:t>
      </w:r>
      <w:r w:rsidRPr="00DB352A">
        <w:rPr>
          <w:b/>
          <w:bCs/>
          <w:color w:val="000000"/>
          <w:sz w:val="24"/>
          <w:szCs w:val="24"/>
          <w:lang w:val="en-US"/>
        </w:rPr>
        <w:t>Urooncology, 14(3), 232-234 (2015).</w:t>
      </w:r>
    </w:p>
    <w:p w:rsidR="00DB352A" w:rsidRPr="00DC47BB" w:rsidRDefault="00DB352A" w:rsidP="00DB352A">
      <w:pPr>
        <w:adjustRightInd w:val="0"/>
        <w:spacing w:line="360" w:lineRule="auto"/>
        <w:jc w:val="both"/>
        <w:rPr>
          <w:b/>
          <w:bCs/>
          <w:color w:val="000000"/>
          <w:sz w:val="24"/>
          <w:szCs w:val="24"/>
          <w:lang w:val="en-US"/>
        </w:rPr>
      </w:pPr>
    </w:p>
    <w:p w:rsidR="00DB352A" w:rsidRPr="00F552A1" w:rsidRDefault="00DB352A" w:rsidP="00F552A1">
      <w:pPr>
        <w:pStyle w:val="ListParagraph"/>
        <w:numPr>
          <w:ilvl w:val="0"/>
          <w:numId w:val="2"/>
        </w:numPr>
        <w:adjustRightInd w:val="0"/>
        <w:spacing w:line="360" w:lineRule="auto"/>
        <w:jc w:val="both"/>
        <w:rPr>
          <w:b/>
          <w:bCs/>
          <w:color w:val="000000"/>
          <w:sz w:val="24"/>
          <w:szCs w:val="24"/>
          <w:lang w:val="en-US"/>
        </w:rPr>
      </w:pPr>
      <w:r w:rsidRPr="00F552A1">
        <w:rPr>
          <w:b/>
          <w:bCs/>
          <w:color w:val="000000"/>
          <w:sz w:val="24"/>
          <w:szCs w:val="24"/>
          <w:lang w:val="en-US"/>
        </w:rPr>
        <w:t>Özcan Levent, Polat Emre Can, Ötünçtemur Alper, Önen Efe, Cebeci Oguz Özden, Memik Omur, Voyvoda Bekir, Ulukaradag Emre, Özkan Tayyar Alp, Sener Murat, Özbek Emin ‘Internal Urethrotomy Versus Plasmakinetic Energy For Surgical Treatment Of Urethral Stricture.’ Archivio Italiano Di Urologia E Andrologia, 87(2), 161-164 (2015).</w:t>
      </w:r>
    </w:p>
    <w:p w:rsidR="00DB352A" w:rsidRPr="00DC47BB" w:rsidRDefault="00DB352A" w:rsidP="00DB352A">
      <w:pPr>
        <w:adjustRightInd w:val="0"/>
        <w:spacing w:line="360" w:lineRule="auto"/>
        <w:jc w:val="both"/>
        <w:rPr>
          <w:b/>
          <w:bCs/>
          <w:color w:val="000000"/>
          <w:sz w:val="24"/>
          <w:szCs w:val="24"/>
          <w:lang w:val="en-US"/>
        </w:rPr>
      </w:pPr>
    </w:p>
    <w:p w:rsidR="00DB352A" w:rsidRPr="00F552A1" w:rsidRDefault="00DB352A" w:rsidP="00DB352A">
      <w:pPr>
        <w:pStyle w:val="ListParagraph"/>
        <w:numPr>
          <w:ilvl w:val="0"/>
          <w:numId w:val="2"/>
        </w:numPr>
        <w:adjustRightInd w:val="0"/>
        <w:spacing w:line="360" w:lineRule="auto"/>
        <w:jc w:val="both"/>
        <w:rPr>
          <w:b/>
          <w:bCs/>
          <w:color w:val="000000"/>
          <w:sz w:val="24"/>
          <w:szCs w:val="24"/>
          <w:lang w:val="en-US"/>
        </w:rPr>
      </w:pPr>
      <w:r w:rsidRPr="00F552A1">
        <w:rPr>
          <w:b/>
          <w:bCs/>
          <w:color w:val="000000"/>
          <w:sz w:val="24"/>
          <w:szCs w:val="24"/>
          <w:lang w:val="en-US"/>
        </w:rPr>
        <w:t xml:space="preserve">Akgul Kadir Turgay, Ayyildiz Ali, Cebeci Oguz Özden, Nuhoglu Baris, Özer Elif, Germiyanoglu Rüstü Cankon, Üstün Hüseyin ‘Effect Of Cyanoacrylic Glue On </w:t>
      </w:r>
      <w:r w:rsidRPr="00F552A1">
        <w:rPr>
          <w:b/>
          <w:bCs/>
          <w:color w:val="000000"/>
          <w:sz w:val="24"/>
          <w:szCs w:val="24"/>
          <w:lang w:val="en-US"/>
        </w:rPr>
        <w:lastRenderedPageBreak/>
        <w:t>Penile Fracture: An Experimental Study.’ Journal Of Urology, 180(2), 749-752 (2008).</w:t>
      </w:r>
    </w:p>
    <w:p w:rsidR="00DB352A" w:rsidRPr="00DC47BB" w:rsidRDefault="00DB352A" w:rsidP="00DB352A">
      <w:pPr>
        <w:adjustRightInd w:val="0"/>
        <w:spacing w:line="360" w:lineRule="auto"/>
        <w:jc w:val="both"/>
        <w:rPr>
          <w:b/>
          <w:bCs/>
          <w:color w:val="000000"/>
          <w:sz w:val="24"/>
          <w:szCs w:val="24"/>
          <w:lang w:val="en-US"/>
        </w:rPr>
      </w:pPr>
    </w:p>
    <w:p w:rsidR="00DB352A" w:rsidRPr="00F552A1" w:rsidRDefault="00DB352A" w:rsidP="00DB352A">
      <w:pPr>
        <w:pStyle w:val="ListParagraph"/>
        <w:numPr>
          <w:ilvl w:val="0"/>
          <w:numId w:val="2"/>
        </w:numPr>
        <w:adjustRightInd w:val="0"/>
        <w:spacing w:line="360" w:lineRule="auto"/>
        <w:jc w:val="both"/>
        <w:rPr>
          <w:b/>
          <w:bCs/>
          <w:color w:val="000000"/>
          <w:sz w:val="24"/>
          <w:szCs w:val="24"/>
          <w:lang w:val="en-US"/>
        </w:rPr>
      </w:pPr>
      <w:r w:rsidRPr="00F552A1">
        <w:rPr>
          <w:b/>
          <w:bCs/>
          <w:color w:val="000000"/>
          <w:sz w:val="24"/>
          <w:szCs w:val="24"/>
          <w:lang w:val="en-US"/>
        </w:rPr>
        <w:t>Ayyildiz Ali, Akgül Kadir Turgay, Cebeci Oguz Özden, Nuhoglu Baris, Çaydere Muzaffer, Üstün Hüseyin, Germiyanoglu Rüstü Cankon. ‘Intraurethral Honey Application For Urethral Injury: An Experimental Study.’ International Urology And Nephrology, 39(3), 815-821 (2007).</w:t>
      </w:r>
    </w:p>
    <w:p w:rsidR="00DB352A" w:rsidRPr="00DC47BB" w:rsidRDefault="00DB352A" w:rsidP="00DB352A">
      <w:pPr>
        <w:adjustRightInd w:val="0"/>
        <w:spacing w:line="360" w:lineRule="auto"/>
        <w:jc w:val="both"/>
        <w:rPr>
          <w:b/>
          <w:bCs/>
          <w:color w:val="000000"/>
          <w:sz w:val="24"/>
          <w:szCs w:val="24"/>
          <w:lang w:val="en-US"/>
        </w:rPr>
      </w:pPr>
    </w:p>
    <w:p w:rsidR="00DB352A" w:rsidRPr="00F552A1" w:rsidRDefault="00DB352A" w:rsidP="00DB352A">
      <w:pPr>
        <w:pStyle w:val="ListParagraph"/>
        <w:numPr>
          <w:ilvl w:val="0"/>
          <w:numId w:val="2"/>
        </w:numPr>
        <w:adjustRightInd w:val="0"/>
        <w:spacing w:line="360" w:lineRule="auto"/>
        <w:jc w:val="both"/>
        <w:rPr>
          <w:b/>
          <w:bCs/>
          <w:color w:val="000000"/>
          <w:sz w:val="24"/>
          <w:szCs w:val="24"/>
          <w:lang w:val="en-US"/>
        </w:rPr>
      </w:pPr>
      <w:r w:rsidRPr="00F552A1">
        <w:rPr>
          <w:b/>
          <w:bCs/>
          <w:color w:val="000000"/>
          <w:sz w:val="24"/>
          <w:szCs w:val="24"/>
          <w:lang w:val="en-US"/>
        </w:rPr>
        <w:t>Nuhoglu Baris, Ayyildiz Ali, Fidan Vecihi, Cebeci Oguz Özden, Kosar Ugur,Germiyanoglu Rüstü Cankon.’ Do Children With Primary Nocturnal Enuresis Have A</w:t>
      </w:r>
      <w:r w:rsidR="00F552A1">
        <w:rPr>
          <w:b/>
          <w:bCs/>
          <w:color w:val="000000"/>
          <w:sz w:val="24"/>
          <w:szCs w:val="24"/>
          <w:lang w:val="en-US"/>
        </w:rPr>
        <w:t xml:space="preserve"> </w:t>
      </w:r>
      <w:r w:rsidRPr="00F552A1">
        <w:rPr>
          <w:b/>
          <w:bCs/>
          <w:color w:val="000000"/>
          <w:sz w:val="24"/>
          <w:szCs w:val="24"/>
          <w:lang w:val="en-US"/>
        </w:rPr>
        <w:t xml:space="preserve">Retarded Bone Age? A Cross-Sectional Study.’ International Journal Of Urology, 13(2), 109-110 (2006). </w:t>
      </w:r>
    </w:p>
    <w:p w:rsidR="00DB352A" w:rsidRPr="00DC47BB" w:rsidRDefault="00DB352A" w:rsidP="00DB352A">
      <w:pPr>
        <w:adjustRightInd w:val="0"/>
        <w:spacing w:line="360" w:lineRule="auto"/>
        <w:jc w:val="both"/>
        <w:rPr>
          <w:b/>
          <w:bCs/>
          <w:color w:val="000000"/>
          <w:sz w:val="24"/>
          <w:szCs w:val="24"/>
          <w:lang w:val="en-US"/>
        </w:rPr>
      </w:pPr>
    </w:p>
    <w:p w:rsidR="00DB352A" w:rsidRPr="00F552A1" w:rsidRDefault="00DB352A" w:rsidP="00F552A1">
      <w:pPr>
        <w:pStyle w:val="ListParagraph"/>
        <w:numPr>
          <w:ilvl w:val="0"/>
          <w:numId w:val="2"/>
        </w:numPr>
        <w:adjustRightInd w:val="0"/>
        <w:spacing w:line="360" w:lineRule="auto"/>
        <w:jc w:val="both"/>
        <w:rPr>
          <w:b/>
          <w:bCs/>
          <w:color w:val="000000"/>
          <w:sz w:val="24"/>
          <w:szCs w:val="24"/>
          <w:lang w:val="en-US"/>
        </w:rPr>
      </w:pPr>
      <w:r w:rsidRPr="00F552A1">
        <w:rPr>
          <w:b/>
          <w:bCs/>
          <w:color w:val="000000"/>
          <w:sz w:val="24"/>
          <w:szCs w:val="24"/>
          <w:lang w:val="en-US"/>
        </w:rPr>
        <w:t>Nuhoglu Baris, Ayyildiz Ali, Karagüzel Ersagun, Cebeci Oguz Özden, Germiyanoglurüstü Cankon ‘Plasmakinetic Prostate Resection In The Treatment Of Benign Prostate Hyperplasia: Results Of 1-Year Follow Up.’ International Journal Of Urology, 13(1), 21-24 (2006).</w:t>
      </w:r>
    </w:p>
    <w:p w:rsidR="00DB352A" w:rsidRPr="00DC47BB" w:rsidRDefault="00DB352A" w:rsidP="00DB352A">
      <w:pPr>
        <w:adjustRightInd w:val="0"/>
        <w:spacing w:line="360" w:lineRule="auto"/>
        <w:jc w:val="both"/>
        <w:rPr>
          <w:b/>
          <w:bCs/>
          <w:color w:val="000000"/>
          <w:sz w:val="24"/>
          <w:szCs w:val="24"/>
          <w:lang w:val="en-US"/>
        </w:rPr>
      </w:pPr>
    </w:p>
    <w:p w:rsidR="00DB352A" w:rsidRPr="00F552A1" w:rsidRDefault="00DB352A" w:rsidP="00F552A1">
      <w:pPr>
        <w:pStyle w:val="ListParagraph"/>
        <w:numPr>
          <w:ilvl w:val="0"/>
          <w:numId w:val="2"/>
        </w:numPr>
        <w:adjustRightInd w:val="0"/>
        <w:spacing w:line="360" w:lineRule="auto"/>
        <w:jc w:val="both"/>
        <w:rPr>
          <w:b/>
          <w:bCs/>
          <w:sz w:val="24"/>
          <w:szCs w:val="24"/>
        </w:rPr>
      </w:pPr>
      <w:r w:rsidRPr="00F552A1">
        <w:rPr>
          <w:b/>
          <w:bCs/>
          <w:color w:val="000000"/>
          <w:sz w:val="24"/>
          <w:szCs w:val="24"/>
          <w:lang w:val="en-US"/>
        </w:rPr>
        <w:t>Ayyildiz Ali, Nuhoglu Baris, Cebeci Oguz Özden, Çaydere Muzaffer, Üstün Hüseyin, Germiyanoglu Rüstü Cankon.’ The Effect Of Cyanoacrylic Glue On Rat Testis, Urethra And Spongiosal Tissue: An Experimental Study.’ Journal Of rology, 175(5), 1943-1947 (2006).</w:t>
      </w:r>
    </w:p>
    <w:p w:rsidR="00F552A1" w:rsidRPr="00F552A1" w:rsidRDefault="00F552A1" w:rsidP="00F552A1">
      <w:pPr>
        <w:tabs>
          <w:tab w:val="left" w:pos="1880"/>
        </w:tabs>
        <w:rPr>
          <w:sz w:val="24"/>
        </w:rPr>
        <w:sectPr w:rsidR="00F552A1" w:rsidRPr="00F552A1" w:rsidSect="00527242">
          <w:type w:val="continuous"/>
          <w:pgSz w:w="11910" w:h="16840"/>
          <w:pgMar w:top="1440" w:right="1440" w:bottom="1440" w:left="1440" w:header="720" w:footer="720" w:gutter="0"/>
          <w:cols w:space="720"/>
          <w:docGrid w:linePitch="299"/>
        </w:sectPr>
      </w:pPr>
    </w:p>
    <w:p w:rsidR="00CD5A1C" w:rsidRDefault="00CD5A1C">
      <w:pPr>
        <w:pStyle w:val="BodyText"/>
      </w:pPr>
    </w:p>
    <w:p w:rsidR="00CD5A1C" w:rsidRDefault="00000000">
      <w:pPr>
        <w:pStyle w:val="ListParagraph"/>
        <w:numPr>
          <w:ilvl w:val="1"/>
          <w:numId w:val="1"/>
        </w:numPr>
        <w:tabs>
          <w:tab w:val="left" w:pos="1285"/>
        </w:tabs>
        <w:spacing w:before="1"/>
        <w:ind w:left="864" w:right="766" w:firstLine="0"/>
        <w:rPr>
          <w:sz w:val="24"/>
        </w:rPr>
      </w:pPr>
      <w:r>
        <w:rPr>
          <w:sz w:val="24"/>
        </w:rPr>
        <w:t>Uluslararası</w:t>
      </w:r>
      <w:r>
        <w:rPr>
          <w:spacing w:val="-4"/>
          <w:sz w:val="24"/>
        </w:rPr>
        <w:t xml:space="preserve"> </w:t>
      </w:r>
      <w:r>
        <w:rPr>
          <w:sz w:val="24"/>
        </w:rPr>
        <w:t>bilimsel</w:t>
      </w:r>
      <w:r>
        <w:rPr>
          <w:spacing w:val="-6"/>
          <w:sz w:val="24"/>
        </w:rPr>
        <w:t xml:space="preserve"> </w:t>
      </w:r>
      <w:r>
        <w:rPr>
          <w:sz w:val="24"/>
        </w:rPr>
        <w:t>toplantılarda</w:t>
      </w:r>
      <w:r>
        <w:rPr>
          <w:spacing w:val="-3"/>
          <w:sz w:val="24"/>
        </w:rPr>
        <w:t xml:space="preserve"> </w:t>
      </w:r>
      <w:r>
        <w:rPr>
          <w:sz w:val="24"/>
        </w:rPr>
        <w:t>sunulan</w:t>
      </w:r>
      <w:r>
        <w:rPr>
          <w:spacing w:val="-3"/>
          <w:sz w:val="24"/>
        </w:rPr>
        <w:t xml:space="preserve"> </w:t>
      </w:r>
      <w:r>
        <w:rPr>
          <w:sz w:val="24"/>
        </w:rPr>
        <w:t>ve</w:t>
      </w:r>
      <w:r>
        <w:rPr>
          <w:spacing w:val="-2"/>
          <w:sz w:val="24"/>
        </w:rPr>
        <w:t xml:space="preserve"> </w:t>
      </w:r>
      <w:r>
        <w:rPr>
          <w:sz w:val="24"/>
        </w:rPr>
        <w:t>bildiri</w:t>
      </w:r>
      <w:r>
        <w:rPr>
          <w:spacing w:val="-3"/>
          <w:sz w:val="24"/>
        </w:rPr>
        <w:t xml:space="preserve"> </w:t>
      </w:r>
      <w:r>
        <w:rPr>
          <w:sz w:val="24"/>
        </w:rPr>
        <w:t>kitabında</w:t>
      </w:r>
      <w:r>
        <w:rPr>
          <w:spacing w:val="-3"/>
          <w:sz w:val="24"/>
        </w:rPr>
        <w:t xml:space="preserve"> </w:t>
      </w:r>
      <w:r>
        <w:rPr>
          <w:sz w:val="24"/>
        </w:rPr>
        <w:t>(Proceeedins)</w:t>
      </w:r>
      <w:r>
        <w:rPr>
          <w:spacing w:val="-57"/>
          <w:sz w:val="24"/>
        </w:rPr>
        <w:t xml:space="preserve"> </w:t>
      </w:r>
      <w:r>
        <w:rPr>
          <w:sz w:val="24"/>
        </w:rPr>
        <w:t>basılan</w:t>
      </w:r>
      <w:r>
        <w:rPr>
          <w:spacing w:val="-1"/>
          <w:sz w:val="24"/>
        </w:rPr>
        <w:t xml:space="preserve"> </w:t>
      </w:r>
      <w:r>
        <w:rPr>
          <w:sz w:val="24"/>
        </w:rPr>
        <w:t>bildiriler.</w:t>
      </w:r>
    </w:p>
    <w:p w:rsidR="003C50B4" w:rsidRDefault="003C50B4" w:rsidP="003C50B4">
      <w:pPr>
        <w:pStyle w:val="ListParagraph"/>
        <w:tabs>
          <w:tab w:val="left" w:pos="1285"/>
        </w:tabs>
        <w:spacing w:before="1"/>
        <w:ind w:left="864" w:right="766" w:firstLine="0"/>
        <w:rPr>
          <w:sz w:val="24"/>
        </w:rPr>
      </w:pPr>
    </w:p>
    <w:p w:rsidR="00CD5A1C" w:rsidRDefault="00CD5A1C">
      <w:pPr>
        <w:pStyle w:val="BodyText"/>
        <w:spacing w:before="9"/>
        <w:rPr>
          <w:b w:val="0"/>
        </w:rPr>
      </w:pPr>
    </w:p>
    <w:p w:rsidR="003C50B4" w:rsidRPr="003C50B4" w:rsidRDefault="003C50B4" w:rsidP="003C50B4">
      <w:pPr>
        <w:pStyle w:val="ListParagraph"/>
        <w:numPr>
          <w:ilvl w:val="0"/>
          <w:numId w:val="3"/>
        </w:numPr>
        <w:adjustRightInd w:val="0"/>
        <w:spacing w:line="360" w:lineRule="auto"/>
        <w:jc w:val="both"/>
        <w:rPr>
          <w:b/>
          <w:bCs/>
          <w:sz w:val="24"/>
          <w:szCs w:val="24"/>
          <w:lang w:val="en-US"/>
        </w:rPr>
      </w:pPr>
      <w:r w:rsidRPr="003C50B4">
        <w:rPr>
          <w:b/>
          <w:bCs/>
          <w:sz w:val="24"/>
          <w:szCs w:val="24"/>
          <w:lang w:val="en-US"/>
        </w:rPr>
        <w:t>Özkan Tayyar Alp, Yalçin Mustafa Savas, Cebeci Oguz Özden, Dillioglugil Özdal,Çevik Ibrahim. ‘The Feasibility Of Clean Intermittent Catheterization (Cic) In Geriatric Age Range In Turkey.’ Geriatric Urological Society Annual Meeting 2018.</w:t>
      </w:r>
    </w:p>
    <w:p w:rsidR="003C50B4" w:rsidRPr="003C50B4" w:rsidRDefault="003C50B4" w:rsidP="003C50B4">
      <w:pPr>
        <w:adjustRightInd w:val="0"/>
        <w:spacing w:line="360" w:lineRule="auto"/>
        <w:jc w:val="both"/>
        <w:rPr>
          <w:b/>
          <w:bCs/>
          <w:sz w:val="24"/>
          <w:szCs w:val="24"/>
          <w:lang w:val="en-US"/>
        </w:rPr>
      </w:pPr>
    </w:p>
    <w:p w:rsidR="003C50B4" w:rsidRPr="003C50B4" w:rsidRDefault="003C50B4" w:rsidP="003C50B4">
      <w:pPr>
        <w:pStyle w:val="ListParagraph"/>
        <w:numPr>
          <w:ilvl w:val="0"/>
          <w:numId w:val="3"/>
        </w:numPr>
        <w:adjustRightInd w:val="0"/>
        <w:spacing w:line="360" w:lineRule="auto"/>
        <w:jc w:val="both"/>
        <w:rPr>
          <w:b/>
          <w:bCs/>
          <w:sz w:val="24"/>
          <w:szCs w:val="24"/>
          <w:lang w:val="en-US"/>
        </w:rPr>
      </w:pPr>
      <w:r w:rsidRPr="003C50B4">
        <w:rPr>
          <w:b/>
          <w:bCs/>
          <w:sz w:val="24"/>
          <w:szCs w:val="24"/>
          <w:lang w:val="en-US"/>
        </w:rPr>
        <w:t>Özkan Tayyar Alp, Cebeci Oguz Özden, Yüksekkaya Mustafa, Kösem Mehmet Esat,Simsek Emrah, Üstüner Murat, Çevik Ibrahim, Dillioglugil Özdal. ‘Neither PSAD and Clinical T Stage, Nor Alpha Reductase Inhıbitor Use Significantly Affects Pathological Progress In Geriatric Patients Under Active Surveillance For Localized Prostate Cancer.’ Geriatric Urological Society Annual Meeting 2017.</w:t>
      </w:r>
    </w:p>
    <w:p w:rsidR="003C50B4" w:rsidRPr="003C50B4" w:rsidRDefault="003C50B4" w:rsidP="003C50B4">
      <w:pPr>
        <w:adjustRightInd w:val="0"/>
        <w:spacing w:line="360" w:lineRule="auto"/>
        <w:jc w:val="both"/>
        <w:rPr>
          <w:b/>
          <w:bCs/>
          <w:sz w:val="24"/>
          <w:szCs w:val="24"/>
          <w:lang w:val="en-US"/>
        </w:rPr>
      </w:pPr>
    </w:p>
    <w:p w:rsidR="003C50B4" w:rsidRPr="003C50B4" w:rsidRDefault="003C50B4" w:rsidP="003C50B4">
      <w:pPr>
        <w:pStyle w:val="ListParagraph"/>
        <w:numPr>
          <w:ilvl w:val="0"/>
          <w:numId w:val="3"/>
        </w:numPr>
        <w:adjustRightInd w:val="0"/>
        <w:spacing w:line="360" w:lineRule="auto"/>
        <w:jc w:val="both"/>
        <w:rPr>
          <w:b/>
          <w:bCs/>
          <w:sz w:val="24"/>
          <w:szCs w:val="24"/>
          <w:lang w:val="en-US"/>
        </w:rPr>
      </w:pPr>
      <w:r w:rsidRPr="003C50B4">
        <w:rPr>
          <w:b/>
          <w:bCs/>
          <w:sz w:val="24"/>
          <w:szCs w:val="24"/>
          <w:lang w:val="en-US"/>
        </w:rPr>
        <w:t>Çevik Ibrahim, Özkan Tayyar Alp, Cebeci Oguz Özden, Dillioglugil Özdal, Akdas Mahmut Atif. ‘ Factors Playing Role In The Progression Of Geriatric Patients On Active</w:t>
      </w:r>
      <w:r>
        <w:rPr>
          <w:b/>
          <w:bCs/>
          <w:sz w:val="24"/>
          <w:szCs w:val="24"/>
          <w:lang w:val="en-US"/>
        </w:rPr>
        <w:t xml:space="preserve"> </w:t>
      </w:r>
      <w:r w:rsidRPr="003C50B4">
        <w:rPr>
          <w:b/>
          <w:bCs/>
          <w:sz w:val="24"/>
          <w:szCs w:val="24"/>
          <w:lang w:val="en-US"/>
        </w:rPr>
        <w:t>Surveillance For Localised Prostate Cancer.’ Geriatric Urological Society Annual Meeting 2013</w:t>
      </w:r>
    </w:p>
    <w:p w:rsidR="003C50B4" w:rsidRPr="003C50B4" w:rsidRDefault="003C50B4" w:rsidP="003C50B4">
      <w:pPr>
        <w:adjustRightInd w:val="0"/>
        <w:spacing w:line="360" w:lineRule="auto"/>
        <w:jc w:val="both"/>
        <w:rPr>
          <w:b/>
          <w:bCs/>
          <w:sz w:val="24"/>
          <w:szCs w:val="24"/>
          <w:lang w:val="en-US"/>
        </w:rPr>
      </w:pPr>
    </w:p>
    <w:p w:rsidR="003C50B4" w:rsidRPr="003C50B4" w:rsidRDefault="003C50B4" w:rsidP="003C50B4">
      <w:pPr>
        <w:pStyle w:val="ListParagraph"/>
        <w:numPr>
          <w:ilvl w:val="0"/>
          <w:numId w:val="3"/>
        </w:numPr>
        <w:adjustRightInd w:val="0"/>
        <w:spacing w:line="360" w:lineRule="auto"/>
        <w:jc w:val="both"/>
        <w:rPr>
          <w:b/>
          <w:bCs/>
          <w:sz w:val="24"/>
          <w:szCs w:val="24"/>
          <w:lang w:val="en-US"/>
        </w:rPr>
      </w:pPr>
      <w:r w:rsidRPr="003C50B4">
        <w:rPr>
          <w:b/>
          <w:bCs/>
          <w:sz w:val="24"/>
          <w:szCs w:val="24"/>
          <w:lang w:val="en-US"/>
        </w:rPr>
        <w:t>Çevik Ibrahim, Dillioglugil Özdal, Özkan Tayyar Alp, Köprülü Sefik, Cebeci Oguz Özden,Aktas Atif. ‘The Role Of Plasmakinetic Tur-P Over 100 Gr Prostate In Elderly Patients.’Geriatric Urological Society Annual Meeting 2012.</w:t>
      </w:r>
    </w:p>
    <w:p w:rsidR="003C50B4" w:rsidRPr="003C50B4" w:rsidRDefault="003C50B4" w:rsidP="003C50B4">
      <w:pPr>
        <w:spacing w:line="360" w:lineRule="auto"/>
        <w:jc w:val="both"/>
        <w:rPr>
          <w:b/>
          <w:bCs/>
          <w:sz w:val="24"/>
          <w:szCs w:val="24"/>
        </w:rPr>
      </w:pPr>
    </w:p>
    <w:p w:rsidR="003C50B4" w:rsidRPr="003C50B4" w:rsidRDefault="003C50B4" w:rsidP="003C50B4">
      <w:pPr>
        <w:pStyle w:val="ListParagraph"/>
        <w:numPr>
          <w:ilvl w:val="0"/>
          <w:numId w:val="3"/>
        </w:numPr>
        <w:adjustRightInd w:val="0"/>
        <w:spacing w:line="360" w:lineRule="auto"/>
        <w:jc w:val="both"/>
        <w:rPr>
          <w:b/>
          <w:bCs/>
          <w:sz w:val="24"/>
          <w:szCs w:val="24"/>
          <w:lang w:val="en-US"/>
        </w:rPr>
      </w:pPr>
      <w:r w:rsidRPr="003C50B4">
        <w:rPr>
          <w:b/>
          <w:bCs/>
          <w:sz w:val="24"/>
          <w:szCs w:val="24"/>
          <w:lang w:val="en-US"/>
        </w:rPr>
        <w:t>Nuhoglu Baris, Fidan Vecihi, Ayyildiz Ali, Karagüzel Ersagun, Huri Emre, Ersoy Erim, Cebeci Oguz Özden, Germiyanoglu Rüstü Cankon. ‘Stoller Afferent Nerve Stimulation (Sans) In Women With Therapy Resistant Overactive Bladder: A 1-Year Follow-Up.’20. Congress Of The European Association Of Urology (2005).</w:t>
      </w:r>
    </w:p>
    <w:p w:rsidR="003C50B4" w:rsidRDefault="003C50B4" w:rsidP="003C50B4">
      <w:pPr>
        <w:adjustRightInd w:val="0"/>
        <w:spacing w:line="360" w:lineRule="auto"/>
        <w:jc w:val="both"/>
        <w:rPr>
          <w:b/>
          <w:bCs/>
          <w:sz w:val="24"/>
          <w:szCs w:val="24"/>
          <w:lang w:val="en-US"/>
        </w:rPr>
      </w:pPr>
    </w:p>
    <w:p w:rsidR="00527242" w:rsidRPr="003C50B4" w:rsidRDefault="00527242" w:rsidP="003C50B4">
      <w:pPr>
        <w:adjustRightInd w:val="0"/>
        <w:spacing w:line="360" w:lineRule="auto"/>
        <w:jc w:val="both"/>
        <w:rPr>
          <w:b/>
          <w:bCs/>
          <w:sz w:val="24"/>
          <w:szCs w:val="24"/>
          <w:lang w:val="en-US"/>
        </w:rPr>
      </w:pPr>
    </w:p>
    <w:p w:rsidR="003C50B4" w:rsidRDefault="003C50B4" w:rsidP="003C50B4">
      <w:pPr>
        <w:adjustRightInd w:val="0"/>
        <w:spacing w:line="360" w:lineRule="auto"/>
        <w:jc w:val="both"/>
        <w:rPr>
          <w:b/>
          <w:bCs/>
          <w:lang w:val="en-US"/>
        </w:rPr>
      </w:pPr>
    </w:p>
    <w:p w:rsidR="00CD5A1C" w:rsidRDefault="00CD5A1C">
      <w:pPr>
        <w:pStyle w:val="BodyText"/>
        <w:spacing w:before="9"/>
        <w:rPr>
          <w:sz w:val="23"/>
        </w:rPr>
      </w:pPr>
    </w:p>
    <w:p w:rsidR="00CD5A1C" w:rsidRDefault="00000000">
      <w:pPr>
        <w:pStyle w:val="ListParagraph"/>
        <w:numPr>
          <w:ilvl w:val="1"/>
          <w:numId w:val="1"/>
        </w:numPr>
        <w:tabs>
          <w:tab w:val="left" w:pos="1237"/>
        </w:tabs>
        <w:ind w:hanging="361"/>
        <w:rPr>
          <w:sz w:val="24"/>
        </w:rPr>
      </w:pPr>
      <w:r>
        <w:rPr>
          <w:sz w:val="24"/>
        </w:rPr>
        <w:t>Yazılan</w:t>
      </w:r>
      <w:r>
        <w:rPr>
          <w:spacing w:val="-2"/>
          <w:sz w:val="24"/>
        </w:rPr>
        <w:t xml:space="preserve"> </w:t>
      </w:r>
      <w:r>
        <w:rPr>
          <w:sz w:val="24"/>
        </w:rPr>
        <w:t>uluslararası</w:t>
      </w:r>
      <w:r>
        <w:rPr>
          <w:spacing w:val="-2"/>
          <w:sz w:val="24"/>
        </w:rPr>
        <w:t xml:space="preserve"> </w:t>
      </w:r>
      <w:r>
        <w:rPr>
          <w:sz w:val="24"/>
        </w:rPr>
        <w:t>kitaplar</w:t>
      </w:r>
      <w:r>
        <w:rPr>
          <w:spacing w:val="-3"/>
          <w:sz w:val="24"/>
        </w:rPr>
        <w:t xml:space="preserve"> </w:t>
      </w:r>
      <w:r>
        <w:rPr>
          <w:sz w:val="24"/>
        </w:rPr>
        <w:t>veya</w:t>
      </w:r>
      <w:r>
        <w:rPr>
          <w:spacing w:val="-3"/>
          <w:sz w:val="24"/>
        </w:rPr>
        <w:t xml:space="preserve"> </w:t>
      </w:r>
      <w:r>
        <w:rPr>
          <w:sz w:val="24"/>
        </w:rPr>
        <w:t>kitaplarda</w:t>
      </w:r>
      <w:r>
        <w:rPr>
          <w:spacing w:val="-3"/>
          <w:sz w:val="24"/>
        </w:rPr>
        <w:t xml:space="preserve"> </w:t>
      </w:r>
      <w:r>
        <w:rPr>
          <w:sz w:val="24"/>
        </w:rPr>
        <w:t>bölümler</w:t>
      </w:r>
    </w:p>
    <w:p w:rsidR="00527242" w:rsidRDefault="00527242" w:rsidP="00527242">
      <w:pPr>
        <w:pStyle w:val="ListParagraph"/>
        <w:tabs>
          <w:tab w:val="left" w:pos="1237"/>
        </w:tabs>
        <w:ind w:firstLine="0"/>
        <w:rPr>
          <w:sz w:val="24"/>
        </w:rPr>
      </w:pPr>
    </w:p>
    <w:p w:rsidR="00CD5A1C" w:rsidRDefault="00CD5A1C">
      <w:pPr>
        <w:pStyle w:val="BodyText"/>
        <w:spacing w:before="10"/>
        <w:rPr>
          <w:b w:val="0"/>
        </w:rPr>
      </w:pPr>
    </w:p>
    <w:p w:rsidR="00527242" w:rsidRPr="00527242" w:rsidRDefault="00527242" w:rsidP="00527242">
      <w:pPr>
        <w:pStyle w:val="ListParagraph"/>
        <w:numPr>
          <w:ilvl w:val="0"/>
          <w:numId w:val="4"/>
        </w:numPr>
        <w:adjustRightInd w:val="0"/>
        <w:spacing w:line="360" w:lineRule="auto"/>
        <w:jc w:val="both"/>
        <w:rPr>
          <w:b/>
          <w:bCs/>
          <w:sz w:val="24"/>
          <w:szCs w:val="24"/>
          <w:lang w:val="en-US"/>
        </w:rPr>
      </w:pPr>
      <w:r w:rsidRPr="00527242">
        <w:rPr>
          <w:b/>
          <w:bCs/>
          <w:sz w:val="24"/>
          <w:szCs w:val="24"/>
          <w:lang w:val="en-US"/>
        </w:rPr>
        <w:lastRenderedPageBreak/>
        <w:t>Özkan Tayyar Alp, Cebeci Oguz Özden.Üroonkoloji El Kitabı, Bölüm Adı: Hormona Duyarlı Metastatik Prostat Kanserinde Hormonoterapi Ve Kemik Koruyucu Tedaviler  Türk Üroloji Dernegi/ Türk Üroloji Akademisi Yayınları, Editör:Sakip Erturhan, Yigit Akin, Basım Sayısı:1, Sayfa Sayısı 416, Isbn:978-605-83191-7-2, (2017).</w:t>
      </w:r>
    </w:p>
    <w:p w:rsidR="00527242" w:rsidRPr="00527242" w:rsidRDefault="00527242" w:rsidP="00527242">
      <w:pPr>
        <w:pStyle w:val="ListParagraph"/>
        <w:adjustRightInd w:val="0"/>
        <w:spacing w:line="360" w:lineRule="auto"/>
        <w:ind w:left="720" w:firstLine="0"/>
        <w:jc w:val="both"/>
        <w:rPr>
          <w:b/>
          <w:bCs/>
          <w:sz w:val="24"/>
          <w:szCs w:val="24"/>
          <w:lang w:val="en-US"/>
        </w:rPr>
      </w:pPr>
    </w:p>
    <w:p w:rsidR="003C50B4" w:rsidRPr="00527242" w:rsidRDefault="003C50B4" w:rsidP="003C50B4">
      <w:pPr>
        <w:pStyle w:val="ListParagraph"/>
        <w:numPr>
          <w:ilvl w:val="0"/>
          <w:numId w:val="4"/>
        </w:numPr>
        <w:adjustRightInd w:val="0"/>
        <w:spacing w:line="360" w:lineRule="auto"/>
        <w:jc w:val="both"/>
        <w:rPr>
          <w:b/>
          <w:bCs/>
          <w:sz w:val="24"/>
          <w:szCs w:val="24"/>
          <w:lang w:val="en-US"/>
        </w:rPr>
      </w:pPr>
      <w:r w:rsidRPr="00527242">
        <w:rPr>
          <w:b/>
          <w:bCs/>
          <w:sz w:val="24"/>
          <w:szCs w:val="24"/>
          <w:lang w:val="en-US"/>
        </w:rPr>
        <w:t>Tanyeri M. Hanefi, Cebeci Oguz Özden, Özkan Tayyar Alp. Hinman'ın Ürolojik Cerrahi Atlası, Bölüm Adı 160: Laparoskopik Transperitoneal Radikal Nefrektomi, Günes Tip Yayinevi, Editör:Öztug Adsan, Basım Sayısı:3, Sayfa Sayısı 1150, Isbn:978-605-83191-7-2, (2014).</w:t>
      </w:r>
    </w:p>
    <w:p w:rsidR="003C50B4" w:rsidRPr="00527242" w:rsidRDefault="003C50B4" w:rsidP="003C50B4">
      <w:pPr>
        <w:adjustRightInd w:val="0"/>
        <w:spacing w:line="360" w:lineRule="auto"/>
        <w:jc w:val="both"/>
        <w:rPr>
          <w:b/>
          <w:bCs/>
          <w:sz w:val="24"/>
          <w:szCs w:val="24"/>
          <w:lang w:val="en-US"/>
        </w:rPr>
      </w:pPr>
    </w:p>
    <w:p w:rsidR="003C50B4" w:rsidRPr="00527242" w:rsidRDefault="003C50B4" w:rsidP="003C50B4">
      <w:pPr>
        <w:pStyle w:val="ListParagraph"/>
        <w:numPr>
          <w:ilvl w:val="0"/>
          <w:numId w:val="4"/>
        </w:numPr>
        <w:adjustRightInd w:val="0"/>
        <w:spacing w:line="360" w:lineRule="auto"/>
        <w:jc w:val="both"/>
        <w:rPr>
          <w:b/>
          <w:bCs/>
          <w:sz w:val="24"/>
          <w:szCs w:val="24"/>
          <w:lang w:val="en-US"/>
        </w:rPr>
      </w:pPr>
      <w:r w:rsidRPr="00527242">
        <w:rPr>
          <w:b/>
          <w:bCs/>
          <w:sz w:val="24"/>
          <w:szCs w:val="24"/>
          <w:lang w:val="en-US"/>
        </w:rPr>
        <w:t>Tanyeri M. Hanefi, Cebeci Oguz Özden, Özkan Tayyar Alp. Hinman'ın Ürolojik Cerrahi Atlası, Bölüm Adı 159: Laparoskopik Basit Nefrektomi Günes Tıp Kitabevleri, Editör:Adsan Öztug, Basım Sayısı:3, Sayfa Sayısı 1150, Isbn:978-975-277-515-2, (2014).</w:t>
      </w:r>
    </w:p>
    <w:p w:rsidR="00527242" w:rsidRPr="00527242" w:rsidRDefault="00527242" w:rsidP="00527242">
      <w:pPr>
        <w:pStyle w:val="ListParagraph"/>
        <w:rPr>
          <w:b/>
          <w:bCs/>
          <w:sz w:val="24"/>
          <w:szCs w:val="24"/>
          <w:lang w:val="en-US"/>
        </w:rPr>
      </w:pPr>
    </w:p>
    <w:p w:rsidR="00527242" w:rsidRPr="003C50B4" w:rsidRDefault="00527242" w:rsidP="00527242">
      <w:pPr>
        <w:pStyle w:val="ListParagraph"/>
        <w:adjustRightInd w:val="0"/>
        <w:spacing w:line="360" w:lineRule="auto"/>
        <w:ind w:left="720" w:firstLine="0"/>
        <w:jc w:val="both"/>
        <w:rPr>
          <w:b/>
          <w:bCs/>
          <w:sz w:val="24"/>
          <w:szCs w:val="24"/>
          <w:lang w:val="en-US"/>
        </w:rPr>
      </w:pPr>
    </w:p>
    <w:p w:rsidR="003C50B4" w:rsidRPr="003C50B4" w:rsidRDefault="003C50B4" w:rsidP="003C50B4">
      <w:pPr>
        <w:pStyle w:val="ListParagraph"/>
        <w:rPr>
          <w:b/>
          <w:bCs/>
          <w:sz w:val="24"/>
          <w:szCs w:val="24"/>
          <w:lang w:val="en-US"/>
        </w:rPr>
      </w:pPr>
    </w:p>
    <w:p w:rsidR="003C50B4" w:rsidRPr="003C50B4" w:rsidRDefault="003C50B4" w:rsidP="00527242">
      <w:pPr>
        <w:pStyle w:val="ListParagraph"/>
        <w:adjustRightInd w:val="0"/>
        <w:spacing w:line="360" w:lineRule="auto"/>
        <w:ind w:left="720" w:firstLine="0"/>
        <w:jc w:val="both"/>
        <w:rPr>
          <w:b/>
          <w:bCs/>
          <w:sz w:val="24"/>
          <w:szCs w:val="24"/>
          <w:lang w:val="en-US"/>
        </w:rPr>
      </w:pPr>
    </w:p>
    <w:p w:rsidR="00CD5A1C" w:rsidRDefault="00CD5A1C">
      <w:pPr>
        <w:pStyle w:val="BodyText"/>
      </w:pPr>
    </w:p>
    <w:p w:rsidR="00CD5A1C" w:rsidRDefault="00000000">
      <w:pPr>
        <w:pStyle w:val="ListParagraph"/>
        <w:numPr>
          <w:ilvl w:val="1"/>
          <w:numId w:val="1"/>
        </w:numPr>
        <w:tabs>
          <w:tab w:val="left" w:pos="1237"/>
        </w:tabs>
        <w:ind w:hanging="361"/>
        <w:rPr>
          <w:sz w:val="24"/>
        </w:rPr>
      </w:pPr>
      <w:r>
        <w:rPr>
          <w:sz w:val="24"/>
        </w:rPr>
        <w:t>Ulusal</w:t>
      </w:r>
      <w:r>
        <w:rPr>
          <w:spacing w:val="-3"/>
          <w:sz w:val="24"/>
        </w:rPr>
        <w:t xml:space="preserve"> </w:t>
      </w:r>
      <w:r>
        <w:rPr>
          <w:sz w:val="24"/>
        </w:rPr>
        <w:t>hakemli</w:t>
      </w:r>
      <w:r>
        <w:rPr>
          <w:spacing w:val="-3"/>
          <w:sz w:val="24"/>
        </w:rPr>
        <w:t xml:space="preserve"> </w:t>
      </w:r>
      <w:r>
        <w:rPr>
          <w:sz w:val="24"/>
        </w:rPr>
        <w:t>dergilerde</w:t>
      </w:r>
      <w:r>
        <w:rPr>
          <w:spacing w:val="-2"/>
          <w:sz w:val="24"/>
        </w:rPr>
        <w:t xml:space="preserve"> </w:t>
      </w:r>
      <w:r>
        <w:rPr>
          <w:sz w:val="24"/>
        </w:rPr>
        <w:t>yayımlanan</w:t>
      </w:r>
      <w:r>
        <w:rPr>
          <w:spacing w:val="-3"/>
          <w:sz w:val="24"/>
        </w:rPr>
        <w:t xml:space="preserve"> </w:t>
      </w:r>
      <w:r>
        <w:rPr>
          <w:sz w:val="24"/>
        </w:rPr>
        <w:t>makaleler</w:t>
      </w:r>
    </w:p>
    <w:p w:rsidR="00CD5A1C" w:rsidRDefault="00CD5A1C">
      <w:pPr>
        <w:pStyle w:val="BodyText"/>
        <w:spacing w:before="7"/>
        <w:rPr>
          <w:b w:val="0"/>
        </w:rPr>
      </w:pPr>
    </w:p>
    <w:p w:rsidR="00FB4648" w:rsidRDefault="00FB4648" w:rsidP="00FB4648">
      <w:pPr>
        <w:pStyle w:val="BodyText"/>
        <w:spacing w:before="7"/>
        <w:ind w:left="720"/>
        <w:rPr>
          <w:b w:val="0"/>
        </w:rPr>
      </w:pPr>
    </w:p>
    <w:p w:rsidR="00FB4648" w:rsidRPr="00FB4648" w:rsidRDefault="00FB4648" w:rsidP="00FB4648">
      <w:pPr>
        <w:pStyle w:val="ListParagraph"/>
        <w:numPr>
          <w:ilvl w:val="0"/>
          <w:numId w:val="6"/>
        </w:numPr>
        <w:adjustRightInd w:val="0"/>
        <w:spacing w:line="360" w:lineRule="auto"/>
        <w:jc w:val="both"/>
        <w:rPr>
          <w:b/>
          <w:bCs/>
          <w:color w:val="000000"/>
          <w:sz w:val="24"/>
          <w:szCs w:val="24"/>
          <w:lang w:val="en-US"/>
        </w:rPr>
      </w:pPr>
      <w:r w:rsidRPr="00FB4648">
        <w:rPr>
          <w:b/>
          <w:bCs/>
          <w:color w:val="000000"/>
          <w:sz w:val="24"/>
          <w:szCs w:val="24"/>
          <w:lang w:val="en-US"/>
        </w:rPr>
        <w:t>Cebeci Oguz Özden.’ Retrorenal Colon Detection Before Percutaneous Nephrolithotomy</w:t>
      </w:r>
      <w:r>
        <w:rPr>
          <w:b/>
          <w:bCs/>
          <w:color w:val="000000"/>
          <w:sz w:val="24"/>
          <w:szCs w:val="24"/>
          <w:lang w:val="en-US"/>
        </w:rPr>
        <w:t xml:space="preserve"> </w:t>
      </w:r>
      <w:r w:rsidRPr="00FB4648">
        <w:rPr>
          <w:b/>
          <w:bCs/>
          <w:color w:val="000000"/>
          <w:sz w:val="24"/>
          <w:szCs w:val="24"/>
          <w:lang w:val="en-US"/>
        </w:rPr>
        <w:t xml:space="preserve">Surgery Does Not Reduce the Probability of Iatrogenic Colon Injury.’ Kocaeli Tıp Dergisi, 9(2), 162-165 (2020). </w:t>
      </w:r>
    </w:p>
    <w:p w:rsidR="00FB4648" w:rsidRPr="00FB4648" w:rsidRDefault="00FB4648" w:rsidP="00FB4648">
      <w:pPr>
        <w:adjustRightInd w:val="0"/>
        <w:spacing w:line="360" w:lineRule="auto"/>
        <w:jc w:val="both"/>
        <w:rPr>
          <w:b/>
          <w:bCs/>
          <w:color w:val="000000"/>
          <w:sz w:val="24"/>
          <w:szCs w:val="24"/>
          <w:lang w:val="en-US"/>
        </w:rPr>
      </w:pPr>
    </w:p>
    <w:p w:rsidR="00FB4648" w:rsidRPr="00FB4648" w:rsidRDefault="00FB4648" w:rsidP="00FB4648">
      <w:pPr>
        <w:pStyle w:val="ListParagraph"/>
        <w:numPr>
          <w:ilvl w:val="0"/>
          <w:numId w:val="6"/>
        </w:numPr>
        <w:adjustRightInd w:val="0"/>
        <w:spacing w:line="360" w:lineRule="auto"/>
        <w:jc w:val="both"/>
        <w:rPr>
          <w:b/>
          <w:bCs/>
          <w:color w:val="000000"/>
          <w:sz w:val="24"/>
          <w:szCs w:val="24"/>
          <w:lang w:val="en-US"/>
        </w:rPr>
      </w:pPr>
      <w:r w:rsidRPr="00FB4648">
        <w:rPr>
          <w:b/>
          <w:bCs/>
          <w:color w:val="000000"/>
          <w:sz w:val="24"/>
          <w:szCs w:val="24"/>
          <w:lang w:val="en-US"/>
        </w:rPr>
        <w:t>Cebeci Oguz Özden, Özkan Tayyar Alp. ‘Sıçan Böbrek Iskemi Reperfüzyon Modelinde Sildenafil Sitrat Kullanımı Erken Dönemde Doku Hasarını Engellemez.’ Okmeydanı Tıp Dergisi, 34(2), 126-131 (2018).</w:t>
      </w:r>
    </w:p>
    <w:p w:rsidR="00FB4648" w:rsidRPr="00FB4648" w:rsidRDefault="00FB4648" w:rsidP="00FB4648">
      <w:pPr>
        <w:adjustRightInd w:val="0"/>
        <w:spacing w:line="360" w:lineRule="auto"/>
        <w:jc w:val="both"/>
        <w:rPr>
          <w:b/>
          <w:bCs/>
          <w:color w:val="000000"/>
          <w:sz w:val="24"/>
          <w:szCs w:val="24"/>
          <w:lang w:val="en-US"/>
        </w:rPr>
      </w:pPr>
    </w:p>
    <w:p w:rsidR="00FB4648" w:rsidRPr="00FB4648" w:rsidRDefault="00FB4648" w:rsidP="00FB4648">
      <w:pPr>
        <w:pStyle w:val="ListParagraph"/>
        <w:numPr>
          <w:ilvl w:val="0"/>
          <w:numId w:val="6"/>
        </w:numPr>
        <w:adjustRightInd w:val="0"/>
        <w:spacing w:line="360" w:lineRule="auto"/>
        <w:jc w:val="both"/>
        <w:rPr>
          <w:b/>
          <w:bCs/>
          <w:color w:val="000000"/>
          <w:sz w:val="24"/>
          <w:szCs w:val="24"/>
          <w:lang w:val="en-US"/>
        </w:rPr>
      </w:pPr>
      <w:r w:rsidRPr="00FB4648">
        <w:rPr>
          <w:b/>
          <w:bCs/>
          <w:color w:val="000000"/>
          <w:sz w:val="24"/>
          <w:szCs w:val="24"/>
          <w:lang w:val="en-US"/>
        </w:rPr>
        <w:t>Cebeci Oguz Özden, Özkan Tayyar Alp, Eruyar Ahmet Tugrul. ‘Renal Hücreli</w:t>
      </w:r>
      <w:r>
        <w:rPr>
          <w:b/>
          <w:bCs/>
          <w:color w:val="000000"/>
          <w:sz w:val="24"/>
          <w:szCs w:val="24"/>
          <w:lang w:val="en-US"/>
        </w:rPr>
        <w:t xml:space="preserve"> </w:t>
      </w:r>
      <w:r w:rsidRPr="00FB4648">
        <w:rPr>
          <w:b/>
          <w:bCs/>
          <w:color w:val="000000"/>
          <w:sz w:val="24"/>
          <w:szCs w:val="24"/>
          <w:lang w:val="en-US"/>
        </w:rPr>
        <w:t>Kanserde Fuhrman Çekirdek Derecelendirme Sistemine Güncel Bakıs.’ Üroonkoloji Bülteni, 13(3), 157-160 (2014).</w:t>
      </w:r>
    </w:p>
    <w:p w:rsidR="00FB4648" w:rsidRPr="00FB4648" w:rsidRDefault="00FB4648" w:rsidP="00FB4648">
      <w:pPr>
        <w:adjustRightInd w:val="0"/>
        <w:spacing w:line="360" w:lineRule="auto"/>
        <w:jc w:val="both"/>
        <w:rPr>
          <w:b/>
          <w:bCs/>
          <w:color w:val="000000"/>
          <w:sz w:val="24"/>
          <w:szCs w:val="24"/>
          <w:lang w:val="en-US"/>
        </w:rPr>
      </w:pPr>
    </w:p>
    <w:p w:rsidR="00FB4648" w:rsidRPr="00FB4648" w:rsidRDefault="00FB4648" w:rsidP="00FB4648">
      <w:pPr>
        <w:pStyle w:val="ListParagraph"/>
        <w:numPr>
          <w:ilvl w:val="0"/>
          <w:numId w:val="6"/>
        </w:numPr>
        <w:adjustRightInd w:val="0"/>
        <w:spacing w:line="360" w:lineRule="auto"/>
        <w:jc w:val="both"/>
        <w:rPr>
          <w:b/>
          <w:bCs/>
          <w:color w:val="000000"/>
          <w:sz w:val="24"/>
          <w:szCs w:val="24"/>
          <w:lang w:val="en-US"/>
        </w:rPr>
      </w:pPr>
      <w:r w:rsidRPr="00FB4648">
        <w:rPr>
          <w:b/>
          <w:bCs/>
          <w:color w:val="000000"/>
          <w:sz w:val="24"/>
          <w:szCs w:val="24"/>
          <w:lang w:val="en-US"/>
        </w:rPr>
        <w:lastRenderedPageBreak/>
        <w:t>Çeçen Kürsat, Kocaaslan Ramazan, Karadag Mert Ali, Demir Aslan, Cebeci Oguz</w:t>
      </w:r>
      <w:r>
        <w:rPr>
          <w:b/>
          <w:bCs/>
          <w:color w:val="000000"/>
          <w:sz w:val="24"/>
          <w:szCs w:val="24"/>
          <w:lang w:val="en-US"/>
        </w:rPr>
        <w:t xml:space="preserve"> </w:t>
      </w:r>
      <w:r w:rsidRPr="00FB4648">
        <w:rPr>
          <w:b/>
          <w:bCs/>
          <w:color w:val="000000"/>
          <w:sz w:val="24"/>
          <w:szCs w:val="24"/>
          <w:lang w:val="en-US"/>
        </w:rPr>
        <w:t>Özden, Uslu Mehmet. ‘2220 Sünnet Olgusunda Uzman Doktorların Komplikasyonlarının Incelenmesi.’  Kocaeli Tıp Dergisi, 3(1), 11-14 (2014).</w:t>
      </w:r>
    </w:p>
    <w:p w:rsidR="00FB4648" w:rsidRPr="00FB4648" w:rsidRDefault="00FB4648" w:rsidP="00FB4648">
      <w:pPr>
        <w:adjustRightInd w:val="0"/>
        <w:spacing w:line="360" w:lineRule="auto"/>
        <w:jc w:val="both"/>
        <w:rPr>
          <w:b/>
          <w:bCs/>
          <w:color w:val="000000"/>
          <w:sz w:val="24"/>
          <w:szCs w:val="24"/>
          <w:lang w:val="en-US"/>
        </w:rPr>
      </w:pPr>
    </w:p>
    <w:p w:rsidR="00FB4648" w:rsidRPr="00FB4648" w:rsidRDefault="00FB4648" w:rsidP="00FB4648">
      <w:pPr>
        <w:pStyle w:val="ListParagraph"/>
        <w:numPr>
          <w:ilvl w:val="0"/>
          <w:numId w:val="6"/>
        </w:numPr>
        <w:adjustRightInd w:val="0"/>
        <w:spacing w:line="360" w:lineRule="auto"/>
        <w:jc w:val="both"/>
        <w:rPr>
          <w:b/>
          <w:bCs/>
          <w:color w:val="000000"/>
          <w:sz w:val="24"/>
          <w:szCs w:val="24"/>
          <w:lang w:val="en-US"/>
        </w:rPr>
      </w:pPr>
      <w:r w:rsidRPr="00FB4648">
        <w:rPr>
          <w:b/>
          <w:bCs/>
          <w:color w:val="000000"/>
          <w:sz w:val="24"/>
          <w:szCs w:val="24"/>
          <w:lang w:val="en-US"/>
        </w:rPr>
        <w:t>Ayyildiz Ali, Nuhoglu Baris, Cebeci Oguz Özden, Özer Elif, Germiyanoglu RüstüCankon. ‘Erkek Ön Üretrasinin Primer Transizyonel Hücreli Kanseri: Olgu</w:t>
      </w:r>
      <w:r>
        <w:rPr>
          <w:b/>
          <w:bCs/>
          <w:color w:val="000000"/>
          <w:sz w:val="24"/>
          <w:szCs w:val="24"/>
          <w:lang w:val="en-US"/>
        </w:rPr>
        <w:t xml:space="preserve"> </w:t>
      </w:r>
      <w:r w:rsidRPr="00FB4648">
        <w:rPr>
          <w:b/>
          <w:bCs/>
          <w:color w:val="000000"/>
          <w:sz w:val="24"/>
          <w:szCs w:val="24"/>
          <w:lang w:val="en-US"/>
        </w:rPr>
        <w:t>Sunumu Ve Literatürün Taranmasi.’  Türk Üroloji Dergisi, 32(1), 124-126 (2006).</w:t>
      </w:r>
    </w:p>
    <w:p w:rsidR="00FB4648" w:rsidRPr="00FB4648" w:rsidRDefault="00FB4648" w:rsidP="00FB4648">
      <w:pPr>
        <w:adjustRightInd w:val="0"/>
        <w:spacing w:line="360" w:lineRule="auto"/>
        <w:jc w:val="both"/>
        <w:rPr>
          <w:b/>
          <w:bCs/>
          <w:color w:val="666666"/>
          <w:sz w:val="24"/>
          <w:szCs w:val="24"/>
          <w:lang w:val="en-US"/>
        </w:rPr>
      </w:pPr>
    </w:p>
    <w:p w:rsidR="00FB4648" w:rsidRPr="00FB4648" w:rsidRDefault="00FB4648" w:rsidP="00FB4648">
      <w:pPr>
        <w:pStyle w:val="ListParagraph"/>
        <w:numPr>
          <w:ilvl w:val="0"/>
          <w:numId w:val="6"/>
        </w:numPr>
        <w:adjustRightInd w:val="0"/>
        <w:spacing w:line="360" w:lineRule="auto"/>
        <w:jc w:val="both"/>
        <w:rPr>
          <w:b/>
          <w:bCs/>
          <w:color w:val="000000"/>
          <w:sz w:val="24"/>
          <w:szCs w:val="24"/>
          <w:lang w:val="en-US"/>
        </w:rPr>
      </w:pPr>
      <w:r w:rsidRPr="00FB4648">
        <w:rPr>
          <w:b/>
          <w:bCs/>
          <w:color w:val="000000"/>
          <w:sz w:val="24"/>
          <w:szCs w:val="24"/>
          <w:lang w:val="en-US"/>
        </w:rPr>
        <w:t>Nuhoglu Baris, Cebeci Oguz Özden, Ayyildiz Ali, Sahin Firdevs, Germiyanoglu Rüstü</w:t>
      </w:r>
      <w:r>
        <w:rPr>
          <w:b/>
          <w:bCs/>
          <w:color w:val="000000"/>
          <w:sz w:val="24"/>
          <w:szCs w:val="24"/>
          <w:lang w:val="en-US"/>
        </w:rPr>
        <w:t xml:space="preserve"> </w:t>
      </w:r>
      <w:r w:rsidRPr="00FB4648">
        <w:rPr>
          <w:b/>
          <w:bCs/>
          <w:color w:val="000000"/>
          <w:sz w:val="24"/>
          <w:szCs w:val="24"/>
          <w:lang w:val="en-US"/>
        </w:rPr>
        <w:t>Cankon. ‘Hipospadiyas Onarimi Sonrasi Gelisen Penisin Epidermoid Kisti: Olgu</w:t>
      </w:r>
      <w:r>
        <w:rPr>
          <w:b/>
          <w:bCs/>
          <w:color w:val="000000"/>
          <w:sz w:val="24"/>
          <w:szCs w:val="24"/>
          <w:lang w:val="en-US"/>
        </w:rPr>
        <w:t xml:space="preserve"> </w:t>
      </w:r>
      <w:r w:rsidRPr="00FB4648">
        <w:rPr>
          <w:b/>
          <w:bCs/>
          <w:color w:val="000000"/>
          <w:sz w:val="24"/>
          <w:szCs w:val="24"/>
          <w:lang w:val="en-US"/>
        </w:rPr>
        <w:t>Sunumu.’ Türk Üroloji Dergisi, 31(1), 129-130 (2005).</w:t>
      </w:r>
    </w:p>
    <w:p w:rsidR="00FB4648" w:rsidRPr="00FB4648" w:rsidRDefault="00FB4648" w:rsidP="00FB4648">
      <w:pPr>
        <w:adjustRightInd w:val="0"/>
        <w:spacing w:line="360" w:lineRule="auto"/>
        <w:jc w:val="both"/>
        <w:rPr>
          <w:b/>
          <w:bCs/>
          <w:color w:val="000000"/>
          <w:sz w:val="24"/>
          <w:szCs w:val="24"/>
          <w:lang w:val="en-US"/>
        </w:rPr>
      </w:pPr>
    </w:p>
    <w:p w:rsidR="00FB4648" w:rsidRPr="00FB4648" w:rsidRDefault="00FB4648" w:rsidP="00FB4648">
      <w:pPr>
        <w:pStyle w:val="ListParagraph"/>
        <w:numPr>
          <w:ilvl w:val="0"/>
          <w:numId w:val="6"/>
        </w:numPr>
        <w:adjustRightInd w:val="0"/>
        <w:spacing w:line="360" w:lineRule="auto"/>
        <w:jc w:val="both"/>
        <w:rPr>
          <w:b/>
          <w:bCs/>
          <w:color w:val="000000"/>
          <w:sz w:val="24"/>
          <w:szCs w:val="24"/>
          <w:lang w:val="en-US"/>
        </w:rPr>
      </w:pPr>
      <w:r w:rsidRPr="00FB4648">
        <w:rPr>
          <w:b/>
          <w:bCs/>
          <w:color w:val="000000"/>
          <w:sz w:val="24"/>
          <w:szCs w:val="24"/>
          <w:lang w:val="en-US"/>
        </w:rPr>
        <w:t>Ayyildiz Ali, Cebeci Oguz Özden, Gürdal Mesut, Nuhoglu Baris, Germiyanoglu Rüstü</w:t>
      </w:r>
      <w:r>
        <w:rPr>
          <w:b/>
          <w:bCs/>
          <w:color w:val="000000"/>
          <w:sz w:val="24"/>
          <w:szCs w:val="24"/>
          <w:lang w:val="en-US"/>
        </w:rPr>
        <w:t xml:space="preserve"> </w:t>
      </w:r>
      <w:r w:rsidRPr="00FB4648">
        <w:rPr>
          <w:b/>
          <w:bCs/>
          <w:color w:val="000000"/>
          <w:sz w:val="24"/>
          <w:szCs w:val="24"/>
          <w:lang w:val="en-US"/>
        </w:rPr>
        <w:t>Cankon. ‘Pelvik Yaralanma Sonrasi Olusan Testis Dislokasyonu: Olgu Sunumu</w:t>
      </w:r>
      <w:r>
        <w:rPr>
          <w:b/>
          <w:bCs/>
          <w:color w:val="000000"/>
          <w:sz w:val="24"/>
          <w:szCs w:val="24"/>
          <w:lang w:val="en-US"/>
        </w:rPr>
        <w:t xml:space="preserve"> </w:t>
      </w:r>
      <w:r w:rsidRPr="00FB4648">
        <w:rPr>
          <w:b/>
          <w:bCs/>
          <w:color w:val="000000"/>
          <w:sz w:val="24"/>
          <w:szCs w:val="24"/>
          <w:lang w:val="en-US"/>
        </w:rPr>
        <w:t>Ve Literatürün Gözden Geçirilmesi.’ Türk Üroloji Dergisi, 29(4), 492-493 (2003).</w:t>
      </w:r>
    </w:p>
    <w:p w:rsidR="00CD5A1C" w:rsidRDefault="00CD5A1C">
      <w:pPr>
        <w:pStyle w:val="BodyText"/>
      </w:pPr>
    </w:p>
    <w:p w:rsidR="00CD5A1C" w:rsidRDefault="00000000">
      <w:pPr>
        <w:pStyle w:val="ListParagraph"/>
        <w:numPr>
          <w:ilvl w:val="1"/>
          <w:numId w:val="1"/>
        </w:numPr>
        <w:tabs>
          <w:tab w:val="left" w:pos="1237"/>
        </w:tabs>
        <w:ind w:hanging="361"/>
        <w:rPr>
          <w:sz w:val="24"/>
        </w:rPr>
      </w:pPr>
      <w:r>
        <w:rPr>
          <w:sz w:val="24"/>
        </w:rPr>
        <w:t>Ulusal</w:t>
      </w:r>
      <w:r>
        <w:rPr>
          <w:spacing w:val="-2"/>
          <w:sz w:val="24"/>
        </w:rPr>
        <w:t xml:space="preserve"> </w:t>
      </w:r>
      <w:r>
        <w:rPr>
          <w:sz w:val="24"/>
        </w:rPr>
        <w:t>bilimsel</w:t>
      </w:r>
      <w:r>
        <w:rPr>
          <w:spacing w:val="-2"/>
          <w:sz w:val="24"/>
        </w:rPr>
        <w:t xml:space="preserve"> </w:t>
      </w:r>
      <w:r>
        <w:rPr>
          <w:sz w:val="24"/>
        </w:rPr>
        <w:t>toplantılarda</w:t>
      </w:r>
      <w:r>
        <w:rPr>
          <w:spacing w:val="-3"/>
          <w:sz w:val="24"/>
        </w:rPr>
        <w:t xml:space="preserve"> </w:t>
      </w:r>
      <w:r>
        <w:rPr>
          <w:sz w:val="24"/>
        </w:rPr>
        <w:t>sunulan</w:t>
      </w:r>
      <w:r>
        <w:rPr>
          <w:spacing w:val="-2"/>
          <w:sz w:val="24"/>
        </w:rPr>
        <w:t xml:space="preserve"> </w:t>
      </w:r>
      <w:r>
        <w:rPr>
          <w:sz w:val="24"/>
        </w:rPr>
        <w:t>ve</w:t>
      </w:r>
      <w:r>
        <w:rPr>
          <w:spacing w:val="-3"/>
          <w:sz w:val="24"/>
        </w:rPr>
        <w:t xml:space="preserve"> </w:t>
      </w:r>
      <w:r>
        <w:rPr>
          <w:sz w:val="24"/>
        </w:rPr>
        <w:t>bildiri</w:t>
      </w:r>
      <w:r>
        <w:rPr>
          <w:spacing w:val="-2"/>
          <w:sz w:val="24"/>
        </w:rPr>
        <w:t xml:space="preserve"> </w:t>
      </w:r>
      <w:r>
        <w:rPr>
          <w:sz w:val="24"/>
        </w:rPr>
        <w:t>kitabında</w:t>
      </w:r>
      <w:r>
        <w:rPr>
          <w:spacing w:val="-3"/>
          <w:sz w:val="24"/>
        </w:rPr>
        <w:t xml:space="preserve"> </w:t>
      </w:r>
      <w:r>
        <w:rPr>
          <w:sz w:val="24"/>
        </w:rPr>
        <w:t>basılan</w:t>
      </w:r>
      <w:r>
        <w:rPr>
          <w:spacing w:val="-2"/>
          <w:sz w:val="24"/>
        </w:rPr>
        <w:t xml:space="preserve"> </w:t>
      </w:r>
      <w:r>
        <w:rPr>
          <w:sz w:val="24"/>
        </w:rPr>
        <w:t>bildiriler</w:t>
      </w:r>
    </w:p>
    <w:p w:rsidR="00CD5A1C" w:rsidRDefault="00CD5A1C">
      <w:pPr>
        <w:pStyle w:val="BodyText"/>
        <w:spacing w:before="10"/>
        <w:rPr>
          <w:b w:val="0"/>
        </w:rPr>
      </w:pPr>
    </w:p>
    <w:p w:rsidR="00FE6FCD" w:rsidRPr="00FE6FCD" w:rsidRDefault="00FE6FCD" w:rsidP="00FE6FCD">
      <w:pPr>
        <w:pStyle w:val="ListParagraph"/>
        <w:numPr>
          <w:ilvl w:val="0"/>
          <w:numId w:val="7"/>
        </w:numPr>
        <w:adjustRightInd w:val="0"/>
        <w:spacing w:line="360" w:lineRule="auto"/>
        <w:jc w:val="both"/>
        <w:rPr>
          <w:b/>
          <w:bCs/>
          <w:sz w:val="24"/>
          <w:szCs w:val="24"/>
          <w:lang w:val="en-US"/>
        </w:rPr>
      </w:pPr>
      <w:r w:rsidRPr="00FE6FCD">
        <w:rPr>
          <w:b/>
          <w:bCs/>
          <w:sz w:val="24"/>
          <w:szCs w:val="24"/>
          <w:lang w:val="en-US"/>
        </w:rPr>
        <w:t>Cebeci Oguz Özden. ‘Genital Verru Olgularinda Human Papilloma Virüs Genotiplerinin Dagilimi.’. 1. Ulusal Ürolojik Cerrahi Androloji Kongresi (2021).</w:t>
      </w:r>
    </w:p>
    <w:p w:rsidR="00FE6FCD" w:rsidRPr="00FE6FCD" w:rsidRDefault="00FE6FCD" w:rsidP="00FE6FCD">
      <w:pPr>
        <w:adjustRightInd w:val="0"/>
        <w:spacing w:line="360" w:lineRule="auto"/>
        <w:jc w:val="both"/>
        <w:rPr>
          <w:b/>
          <w:bCs/>
          <w:sz w:val="24"/>
          <w:szCs w:val="24"/>
          <w:lang w:val="en-US"/>
        </w:rPr>
      </w:pPr>
    </w:p>
    <w:p w:rsidR="00FE6FCD" w:rsidRPr="00FE6FCD" w:rsidRDefault="00FE6FCD" w:rsidP="00FE6FCD">
      <w:pPr>
        <w:pStyle w:val="ListParagraph"/>
        <w:numPr>
          <w:ilvl w:val="0"/>
          <w:numId w:val="7"/>
        </w:numPr>
        <w:adjustRightInd w:val="0"/>
        <w:spacing w:line="360" w:lineRule="auto"/>
        <w:jc w:val="both"/>
        <w:rPr>
          <w:b/>
          <w:bCs/>
          <w:sz w:val="24"/>
          <w:szCs w:val="24"/>
          <w:lang w:val="en-US"/>
        </w:rPr>
      </w:pPr>
      <w:r w:rsidRPr="00FE6FCD">
        <w:rPr>
          <w:b/>
          <w:bCs/>
          <w:sz w:val="24"/>
          <w:szCs w:val="24"/>
          <w:lang w:val="en-US"/>
        </w:rPr>
        <w:t>Cebeci Oguz Özden ‘Factors Affecting the Success Of Holmium: Yttrium-Aluminum-Garnet Laser Lithotripsy In Urinary Stone Treatment: Do Size And Hardness Matter?’ 14. Ulusal Endoüroloji Kongresi (2021).</w:t>
      </w:r>
    </w:p>
    <w:p w:rsidR="00FE6FCD" w:rsidRPr="00FE6FCD" w:rsidRDefault="00FE6FCD" w:rsidP="00FE6FCD">
      <w:pPr>
        <w:adjustRightInd w:val="0"/>
        <w:spacing w:line="360" w:lineRule="auto"/>
        <w:jc w:val="both"/>
        <w:rPr>
          <w:b/>
          <w:bCs/>
          <w:sz w:val="24"/>
          <w:szCs w:val="24"/>
          <w:lang w:val="en-US"/>
        </w:rPr>
      </w:pPr>
    </w:p>
    <w:p w:rsidR="00FE6FCD" w:rsidRPr="00FE6FCD" w:rsidRDefault="00FE6FCD" w:rsidP="00FE6FCD">
      <w:pPr>
        <w:pStyle w:val="ListParagraph"/>
        <w:numPr>
          <w:ilvl w:val="0"/>
          <w:numId w:val="7"/>
        </w:numPr>
        <w:adjustRightInd w:val="0"/>
        <w:spacing w:line="360" w:lineRule="auto"/>
        <w:jc w:val="both"/>
        <w:rPr>
          <w:b/>
          <w:bCs/>
          <w:sz w:val="24"/>
          <w:szCs w:val="24"/>
          <w:lang w:val="en-US"/>
        </w:rPr>
      </w:pPr>
      <w:r w:rsidRPr="00FE6FCD">
        <w:rPr>
          <w:b/>
          <w:bCs/>
          <w:sz w:val="24"/>
          <w:szCs w:val="24"/>
          <w:lang w:val="en-US"/>
        </w:rPr>
        <w:t xml:space="preserve">Cebeci Oguz Özden. ‘Iatrojenik Üreter Travmasi Olgusunda Laparoskopik Üreteroüreterostomi.’ 4. Ürolojik Cerrahi Kongresi, (2018)  </w:t>
      </w:r>
    </w:p>
    <w:p w:rsidR="00FE6FCD" w:rsidRPr="00F66FA8" w:rsidRDefault="00FE6FCD" w:rsidP="00FE6FCD">
      <w:pPr>
        <w:adjustRightInd w:val="0"/>
        <w:spacing w:line="360" w:lineRule="auto"/>
        <w:jc w:val="both"/>
        <w:rPr>
          <w:b/>
          <w:bCs/>
          <w:sz w:val="24"/>
          <w:szCs w:val="24"/>
          <w:lang w:val="en-US"/>
        </w:rPr>
      </w:pPr>
    </w:p>
    <w:p w:rsidR="00FE6FCD" w:rsidRPr="00FE6FCD" w:rsidRDefault="00FE6FCD" w:rsidP="00FE6FCD">
      <w:pPr>
        <w:pStyle w:val="ListParagraph"/>
        <w:numPr>
          <w:ilvl w:val="0"/>
          <w:numId w:val="7"/>
        </w:numPr>
        <w:adjustRightInd w:val="0"/>
        <w:spacing w:line="360" w:lineRule="auto"/>
        <w:jc w:val="both"/>
        <w:rPr>
          <w:b/>
          <w:bCs/>
          <w:sz w:val="24"/>
          <w:szCs w:val="24"/>
          <w:lang w:val="en-US"/>
        </w:rPr>
      </w:pPr>
      <w:r w:rsidRPr="00FE6FCD">
        <w:rPr>
          <w:b/>
          <w:bCs/>
          <w:sz w:val="24"/>
          <w:szCs w:val="24"/>
          <w:lang w:val="en-US"/>
        </w:rPr>
        <w:t>Cebeci Oguz Özden, Özkan Tayyar Alp. ‘Manyetik Rezonans Kognitif Füzyon Trus Biyopsi, Prostat Kanseri Tani Oranini Arttirir.’ 13. Üroonkoloji Kongresi, (2017).</w:t>
      </w:r>
    </w:p>
    <w:p w:rsidR="00FE6FCD" w:rsidRPr="00FE6FCD" w:rsidRDefault="00FE6FCD" w:rsidP="00FE6FCD">
      <w:pPr>
        <w:adjustRightInd w:val="0"/>
        <w:spacing w:line="360" w:lineRule="auto"/>
        <w:jc w:val="both"/>
        <w:rPr>
          <w:b/>
          <w:bCs/>
          <w:sz w:val="24"/>
          <w:szCs w:val="24"/>
          <w:lang w:val="en-US"/>
        </w:rPr>
      </w:pPr>
    </w:p>
    <w:p w:rsidR="00FE6FCD" w:rsidRPr="00FE6FCD" w:rsidRDefault="00FE6FCD" w:rsidP="00FE6FCD">
      <w:pPr>
        <w:pStyle w:val="ListParagraph"/>
        <w:numPr>
          <w:ilvl w:val="0"/>
          <w:numId w:val="7"/>
        </w:numPr>
        <w:adjustRightInd w:val="0"/>
        <w:spacing w:line="360" w:lineRule="auto"/>
        <w:jc w:val="both"/>
        <w:rPr>
          <w:b/>
          <w:bCs/>
          <w:sz w:val="24"/>
          <w:szCs w:val="24"/>
          <w:lang w:val="en-US"/>
        </w:rPr>
      </w:pPr>
      <w:r w:rsidRPr="00FE6FCD">
        <w:rPr>
          <w:b/>
          <w:bCs/>
          <w:sz w:val="24"/>
          <w:szCs w:val="24"/>
          <w:lang w:val="en-US"/>
        </w:rPr>
        <w:lastRenderedPageBreak/>
        <w:t xml:space="preserve">Voyvoda Bekir, Ulukaradag Emre, Memik .Mür, Cebeci Oguz Özden, Ozcan Levent, Önen Efe, Kocaaslan Ramazan. ‘Silodosin Bph Tedavisinde Ikinci Basamak Tedavi Olabilir Mi?’ </w:t>
      </w:r>
      <w:r>
        <w:rPr>
          <w:b/>
          <w:bCs/>
          <w:sz w:val="24"/>
          <w:szCs w:val="24"/>
          <w:lang w:val="en-US"/>
        </w:rPr>
        <w:t xml:space="preserve"> </w:t>
      </w:r>
      <w:r w:rsidRPr="00FE6FCD">
        <w:rPr>
          <w:b/>
          <w:bCs/>
          <w:sz w:val="24"/>
          <w:szCs w:val="24"/>
          <w:lang w:val="en-US"/>
        </w:rPr>
        <w:t>23. Ulusal Üroloji Kongresi (2014).</w:t>
      </w:r>
    </w:p>
    <w:p w:rsidR="00CD5A1C" w:rsidRDefault="00CD5A1C">
      <w:pPr>
        <w:pStyle w:val="BodyText"/>
        <w:spacing w:before="9"/>
        <w:rPr>
          <w:sz w:val="23"/>
        </w:rPr>
      </w:pPr>
    </w:p>
    <w:p w:rsidR="00CD5A1C" w:rsidRDefault="00CD5A1C">
      <w:pPr>
        <w:pStyle w:val="BodyText"/>
        <w:spacing w:before="5"/>
        <w:rPr>
          <w:b w:val="0"/>
        </w:rPr>
      </w:pPr>
    </w:p>
    <w:p w:rsidR="00CD5A1C" w:rsidRDefault="00CD5A1C">
      <w:pPr>
        <w:pStyle w:val="BodyText"/>
        <w:spacing w:before="9"/>
        <w:rPr>
          <w:sz w:val="23"/>
        </w:rPr>
      </w:pPr>
    </w:p>
    <w:p w:rsidR="00CD5A1C" w:rsidRDefault="00000000">
      <w:pPr>
        <w:pStyle w:val="ListParagraph"/>
        <w:numPr>
          <w:ilvl w:val="0"/>
          <w:numId w:val="1"/>
        </w:numPr>
        <w:tabs>
          <w:tab w:val="left" w:pos="1237"/>
        </w:tabs>
        <w:spacing w:before="276"/>
        <w:ind w:left="1236" w:hanging="361"/>
        <w:rPr>
          <w:sz w:val="24"/>
        </w:rPr>
      </w:pPr>
      <w:r>
        <w:rPr>
          <w:sz w:val="24"/>
        </w:rPr>
        <w:t>Bilimsel</w:t>
      </w:r>
      <w:r>
        <w:rPr>
          <w:spacing w:val="-4"/>
          <w:sz w:val="24"/>
        </w:rPr>
        <w:t xml:space="preserve"> </w:t>
      </w:r>
      <w:r>
        <w:rPr>
          <w:sz w:val="24"/>
        </w:rPr>
        <w:t>Kuruluşlara</w:t>
      </w:r>
      <w:r>
        <w:rPr>
          <w:spacing w:val="-4"/>
          <w:sz w:val="24"/>
        </w:rPr>
        <w:t xml:space="preserve"> </w:t>
      </w:r>
      <w:r>
        <w:rPr>
          <w:sz w:val="24"/>
        </w:rPr>
        <w:t>Üyelikler</w:t>
      </w:r>
    </w:p>
    <w:p w:rsidR="00CD5A1C" w:rsidRDefault="00CD5A1C">
      <w:pPr>
        <w:rPr>
          <w:sz w:val="24"/>
        </w:rPr>
      </w:pPr>
    </w:p>
    <w:p w:rsidR="00FE6FCD" w:rsidRDefault="00FE6FCD">
      <w:pPr>
        <w:rPr>
          <w:sz w:val="24"/>
        </w:rPr>
      </w:pPr>
    </w:p>
    <w:p w:rsidR="00FE6FCD" w:rsidRDefault="00FE6FCD">
      <w:pPr>
        <w:rPr>
          <w:sz w:val="24"/>
        </w:rPr>
      </w:pPr>
      <w:r>
        <w:rPr>
          <w:sz w:val="24"/>
        </w:rPr>
        <w:t>Avrupa Üroloji Derneği</w:t>
      </w:r>
    </w:p>
    <w:p w:rsidR="00FE6FCD" w:rsidRDefault="00FE6FCD">
      <w:pPr>
        <w:rPr>
          <w:sz w:val="24"/>
        </w:rPr>
      </w:pPr>
    </w:p>
    <w:p w:rsidR="00FE6FCD" w:rsidRDefault="00FE6FCD">
      <w:pPr>
        <w:rPr>
          <w:sz w:val="24"/>
        </w:rPr>
      </w:pPr>
      <w:r>
        <w:rPr>
          <w:sz w:val="24"/>
        </w:rPr>
        <w:t>Ürolojik Cerrahi Derneği</w:t>
      </w:r>
    </w:p>
    <w:p w:rsidR="00FE6FCD" w:rsidRDefault="00FE6FCD">
      <w:pPr>
        <w:rPr>
          <w:sz w:val="24"/>
        </w:rPr>
      </w:pPr>
    </w:p>
    <w:p w:rsidR="00FE6FCD" w:rsidRDefault="00FE6FCD">
      <w:pPr>
        <w:rPr>
          <w:sz w:val="24"/>
        </w:rPr>
      </w:pPr>
      <w:r>
        <w:rPr>
          <w:sz w:val="24"/>
        </w:rPr>
        <w:t>Türk Üroonkoloji Derneği</w:t>
      </w:r>
    </w:p>
    <w:p w:rsidR="00FE6FCD" w:rsidRDefault="00FE6FCD">
      <w:pPr>
        <w:rPr>
          <w:sz w:val="24"/>
        </w:rPr>
      </w:pPr>
    </w:p>
    <w:p w:rsidR="00FE6FCD" w:rsidRDefault="00FE6FCD">
      <w:pPr>
        <w:rPr>
          <w:sz w:val="24"/>
        </w:rPr>
        <w:sectPr w:rsidR="00FE6FCD" w:rsidSect="00527242">
          <w:pgSz w:w="11910" w:h="16840"/>
          <w:pgMar w:top="1440" w:right="1440" w:bottom="1440" w:left="1440" w:header="720" w:footer="720" w:gutter="0"/>
          <w:cols w:space="720"/>
          <w:docGrid w:linePitch="299"/>
        </w:sectPr>
      </w:pPr>
      <w:r>
        <w:rPr>
          <w:sz w:val="24"/>
        </w:rPr>
        <w:t>Minimal İnvaziv Üroloji Derneği</w:t>
      </w:r>
    </w:p>
    <w:p w:rsidR="00CD5A1C" w:rsidRDefault="00CD5A1C" w:rsidP="00EE0225">
      <w:pPr>
        <w:pStyle w:val="ListParagraph"/>
        <w:tabs>
          <w:tab w:val="left" w:pos="1237"/>
        </w:tabs>
        <w:spacing w:before="366"/>
        <w:ind w:left="876" w:right="847" w:firstLine="0"/>
        <w:rPr>
          <w:sz w:val="24"/>
        </w:rPr>
      </w:pPr>
    </w:p>
    <w:sectPr w:rsidR="00CD5A1C" w:rsidSect="00527242">
      <w:pgSz w:w="11910" w:h="16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50CC5"/>
    <w:multiLevelType w:val="hybridMultilevel"/>
    <w:tmpl w:val="45FA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F74F4"/>
    <w:multiLevelType w:val="hybridMultilevel"/>
    <w:tmpl w:val="175A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A70EA"/>
    <w:multiLevelType w:val="multilevel"/>
    <w:tmpl w:val="3DBEF130"/>
    <w:lvl w:ilvl="0">
      <w:start w:val="1"/>
      <w:numFmt w:val="decimal"/>
      <w:lvlText w:val="%1."/>
      <w:lvlJc w:val="left"/>
      <w:pPr>
        <w:ind w:left="1176" w:hanging="300"/>
      </w:pPr>
      <w:rPr>
        <w:rFonts w:hint="default"/>
        <w:b/>
        <w:bCs/>
        <w:w w:val="100"/>
        <w:lang w:val="tr-TR" w:eastAsia="en-US" w:bidi="ar-SA"/>
      </w:rPr>
    </w:lvl>
    <w:lvl w:ilvl="1">
      <w:start w:val="1"/>
      <w:numFmt w:val="decimal"/>
      <w:lvlText w:val="%1.%2"/>
      <w:lvlJc w:val="left"/>
      <w:pPr>
        <w:ind w:left="1236" w:hanging="360"/>
      </w:pPr>
      <w:rPr>
        <w:rFonts w:hint="default"/>
        <w:b/>
        <w:bCs/>
        <w:w w:val="100"/>
        <w:lang w:val="tr-TR" w:eastAsia="en-US" w:bidi="ar-SA"/>
      </w:rPr>
    </w:lvl>
    <w:lvl w:ilvl="2">
      <w:numFmt w:val="bullet"/>
      <w:lvlText w:val="•"/>
      <w:lvlJc w:val="left"/>
      <w:pPr>
        <w:ind w:left="2145" w:hanging="360"/>
      </w:pPr>
      <w:rPr>
        <w:rFonts w:hint="default"/>
        <w:lang w:val="tr-TR" w:eastAsia="en-US" w:bidi="ar-SA"/>
      </w:rPr>
    </w:lvl>
    <w:lvl w:ilvl="3">
      <w:numFmt w:val="bullet"/>
      <w:lvlText w:val="•"/>
      <w:lvlJc w:val="left"/>
      <w:pPr>
        <w:ind w:left="3050" w:hanging="360"/>
      </w:pPr>
      <w:rPr>
        <w:rFonts w:hint="default"/>
        <w:lang w:val="tr-TR" w:eastAsia="en-US" w:bidi="ar-SA"/>
      </w:rPr>
    </w:lvl>
    <w:lvl w:ilvl="4">
      <w:numFmt w:val="bullet"/>
      <w:lvlText w:val="•"/>
      <w:lvlJc w:val="left"/>
      <w:pPr>
        <w:ind w:left="3955" w:hanging="360"/>
      </w:pPr>
      <w:rPr>
        <w:rFonts w:hint="default"/>
        <w:lang w:val="tr-TR" w:eastAsia="en-US" w:bidi="ar-SA"/>
      </w:rPr>
    </w:lvl>
    <w:lvl w:ilvl="5">
      <w:numFmt w:val="bullet"/>
      <w:lvlText w:val="•"/>
      <w:lvlJc w:val="left"/>
      <w:pPr>
        <w:ind w:left="4860" w:hanging="360"/>
      </w:pPr>
      <w:rPr>
        <w:rFonts w:hint="default"/>
        <w:lang w:val="tr-TR" w:eastAsia="en-US" w:bidi="ar-SA"/>
      </w:rPr>
    </w:lvl>
    <w:lvl w:ilvl="6">
      <w:numFmt w:val="bullet"/>
      <w:lvlText w:val="•"/>
      <w:lvlJc w:val="left"/>
      <w:pPr>
        <w:ind w:left="5765" w:hanging="360"/>
      </w:pPr>
      <w:rPr>
        <w:rFonts w:hint="default"/>
        <w:lang w:val="tr-TR" w:eastAsia="en-US" w:bidi="ar-SA"/>
      </w:rPr>
    </w:lvl>
    <w:lvl w:ilvl="7">
      <w:numFmt w:val="bullet"/>
      <w:lvlText w:val="•"/>
      <w:lvlJc w:val="left"/>
      <w:pPr>
        <w:ind w:left="6670" w:hanging="360"/>
      </w:pPr>
      <w:rPr>
        <w:rFonts w:hint="default"/>
        <w:lang w:val="tr-TR" w:eastAsia="en-US" w:bidi="ar-SA"/>
      </w:rPr>
    </w:lvl>
    <w:lvl w:ilvl="8">
      <w:numFmt w:val="bullet"/>
      <w:lvlText w:val="•"/>
      <w:lvlJc w:val="left"/>
      <w:pPr>
        <w:ind w:left="7576" w:hanging="360"/>
      </w:pPr>
      <w:rPr>
        <w:rFonts w:hint="default"/>
        <w:lang w:val="tr-TR" w:eastAsia="en-US" w:bidi="ar-SA"/>
      </w:rPr>
    </w:lvl>
  </w:abstractNum>
  <w:abstractNum w:abstractNumId="3" w15:restartNumberingAfterBreak="0">
    <w:nsid w:val="599D3265"/>
    <w:multiLevelType w:val="hybridMultilevel"/>
    <w:tmpl w:val="FCE0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E311BE"/>
    <w:multiLevelType w:val="hybridMultilevel"/>
    <w:tmpl w:val="F396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296E02"/>
    <w:multiLevelType w:val="hybridMultilevel"/>
    <w:tmpl w:val="18DC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CA0A70"/>
    <w:multiLevelType w:val="hybridMultilevel"/>
    <w:tmpl w:val="CAF2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0154564">
    <w:abstractNumId w:val="2"/>
  </w:num>
  <w:num w:numId="2" w16cid:durableId="1410032692">
    <w:abstractNumId w:val="4"/>
  </w:num>
  <w:num w:numId="3" w16cid:durableId="852916347">
    <w:abstractNumId w:val="5"/>
  </w:num>
  <w:num w:numId="4" w16cid:durableId="1427580895">
    <w:abstractNumId w:val="3"/>
  </w:num>
  <w:num w:numId="5" w16cid:durableId="37320245">
    <w:abstractNumId w:val="1"/>
  </w:num>
  <w:num w:numId="6" w16cid:durableId="570583082">
    <w:abstractNumId w:val="6"/>
  </w:num>
  <w:num w:numId="7" w16cid:durableId="39369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A1C"/>
    <w:rsid w:val="003C50B4"/>
    <w:rsid w:val="00527242"/>
    <w:rsid w:val="00645A3C"/>
    <w:rsid w:val="00B909EE"/>
    <w:rsid w:val="00CD5A1C"/>
    <w:rsid w:val="00DB352A"/>
    <w:rsid w:val="00EE0225"/>
    <w:rsid w:val="00F552A1"/>
    <w:rsid w:val="00FB4648"/>
    <w:rsid w:val="00FE6FCD"/>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2F7D8B32"/>
  <w15:docId w15:val="{BC08DBA2-AF70-AA41-8B6D-095D88F4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Title">
    <w:name w:val="Title"/>
    <w:basedOn w:val="Normal"/>
    <w:uiPriority w:val="10"/>
    <w:qFormat/>
    <w:pPr>
      <w:spacing w:before="56"/>
      <w:ind w:left="156"/>
    </w:pPr>
    <w:rPr>
      <w:b/>
      <w:bCs/>
      <w:sz w:val="48"/>
      <w:szCs w:val="48"/>
    </w:rPr>
  </w:style>
  <w:style w:type="paragraph" w:styleId="ListParagraph">
    <w:name w:val="List Paragraph"/>
    <w:basedOn w:val="Normal"/>
    <w:uiPriority w:val="1"/>
    <w:qFormat/>
    <w:pPr>
      <w:ind w:left="1236"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Oğuz Özden Cebeci</cp:lastModifiedBy>
  <cp:revision>4</cp:revision>
  <dcterms:created xsi:type="dcterms:W3CDTF">2023-09-23T11:37:00Z</dcterms:created>
  <dcterms:modified xsi:type="dcterms:W3CDTF">2023-10-15T18:40:00Z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2012-12-29T00:00:00Z</vt:filetime>
  </property>
  <property fmtid="{D5CDD505-2E9C-101B-9397-08002B2CF9AE}" pid="3" name="Creator">
    <vt:lpwstr>Microsoft® Office Word 2007</vt:lpwstr>
  </property>
  <property fmtid="{D5CDD505-2E9C-101B-9397-08002B2CF9AE}" pid="4" name="LastSaved">
    <vt:filetime>2023-09-23T00:00:00Z</vt:filetime>
  </property>
</Properties>
</file>