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84" w:rsidRDefault="00917C84" w:rsidP="00917C84">
      <w:pPr>
        <w:jc w:val="center"/>
        <w:rPr>
          <w:b/>
          <w:i/>
        </w:rPr>
      </w:pPr>
    </w:p>
    <w:p w:rsidR="005D5D8B" w:rsidRPr="00E917E5" w:rsidRDefault="00917C84" w:rsidP="00CC7B79">
      <w:pPr>
        <w:jc w:val="center"/>
        <w:rPr>
          <w:b/>
          <w:i/>
        </w:rPr>
      </w:pPr>
      <w:r>
        <w:rPr>
          <w:b/>
          <w:noProof/>
          <w:lang w:eastAsia="tr-TR"/>
        </w:rPr>
        <w:drawing>
          <wp:inline distT="0" distB="0" distL="0" distR="0">
            <wp:extent cx="923887" cy="1218863"/>
            <wp:effectExtent l="0" t="0" r="0" b="635"/>
            <wp:docPr id="1" name="Resim 1" descr="C:\Users\xxx\AppData\Local\Microsoft\Windows\INetCache\Content.Word\FOTOVESİ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xx\AppData\Local\Microsoft\Windows\INetCache\Content.Word\FOTOVESİ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71" cy="129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7E5" w:rsidRDefault="00E917E5" w:rsidP="00E917E5">
      <w:pPr>
        <w:pStyle w:val="ListeParagraf"/>
        <w:numPr>
          <w:ilvl w:val="0"/>
          <w:numId w:val="1"/>
        </w:numPr>
        <w:tabs>
          <w:tab w:val="left" w:pos="882"/>
          <w:tab w:val="left" w:pos="2682"/>
        </w:tabs>
        <w:spacing w:before="216"/>
        <w:rPr>
          <w:sz w:val="24"/>
        </w:rPr>
      </w:pPr>
      <w:r>
        <w:rPr>
          <w:b/>
          <w:sz w:val="24"/>
        </w:rPr>
        <w:t>Family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name:</w:t>
      </w:r>
      <w:r>
        <w:rPr>
          <w:b/>
          <w:sz w:val="24"/>
        </w:rPr>
        <w:tab/>
      </w:r>
      <w:r>
        <w:rPr>
          <w:spacing w:val="-4"/>
          <w:sz w:val="24"/>
        </w:rPr>
        <w:t>Sarı</w:t>
      </w:r>
    </w:p>
    <w:p w:rsidR="00E917E5" w:rsidRDefault="00E917E5" w:rsidP="00E917E5">
      <w:pPr>
        <w:pStyle w:val="ListeParagraf"/>
        <w:numPr>
          <w:ilvl w:val="0"/>
          <w:numId w:val="1"/>
        </w:numPr>
        <w:tabs>
          <w:tab w:val="left" w:pos="882"/>
          <w:tab w:val="left" w:pos="2682"/>
        </w:tabs>
        <w:spacing w:before="12"/>
        <w:rPr>
          <w:sz w:val="24"/>
        </w:rPr>
      </w:pPr>
      <w:r>
        <w:rPr>
          <w:b/>
          <w:sz w:val="24"/>
        </w:rPr>
        <w:t>First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names:</w:t>
      </w:r>
      <w:r>
        <w:rPr>
          <w:b/>
          <w:sz w:val="24"/>
        </w:rPr>
        <w:tab/>
      </w:r>
      <w:proofErr w:type="spellStart"/>
      <w:r>
        <w:rPr>
          <w:spacing w:val="-2"/>
          <w:sz w:val="24"/>
        </w:rPr>
        <w:t>Hilmi</w:t>
      </w:r>
      <w:proofErr w:type="spellEnd"/>
    </w:p>
    <w:p w:rsidR="00E917E5" w:rsidRDefault="00E917E5" w:rsidP="00E917E5">
      <w:pPr>
        <w:pStyle w:val="ListeParagraf"/>
        <w:numPr>
          <w:ilvl w:val="0"/>
          <w:numId w:val="1"/>
        </w:numPr>
        <w:tabs>
          <w:tab w:val="left" w:pos="882"/>
          <w:tab w:val="left" w:pos="2682"/>
        </w:tabs>
        <w:spacing w:before="12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birth:</w:t>
      </w:r>
      <w:r>
        <w:rPr>
          <w:b/>
          <w:sz w:val="24"/>
        </w:rPr>
        <w:tab/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June</w:t>
      </w:r>
      <w:r>
        <w:rPr>
          <w:spacing w:val="-4"/>
          <w:sz w:val="24"/>
        </w:rPr>
        <w:t xml:space="preserve"> 1980</w:t>
      </w:r>
    </w:p>
    <w:p w:rsidR="00E917E5" w:rsidRDefault="00E917E5" w:rsidP="00E917E5">
      <w:pPr>
        <w:pStyle w:val="ListeParagraf"/>
        <w:numPr>
          <w:ilvl w:val="0"/>
          <w:numId w:val="1"/>
        </w:numPr>
        <w:tabs>
          <w:tab w:val="left" w:pos="882"/>
          <w:tab w:val="left" w:pos="2682"/>
        </w:tabs>
        <w:spacing w:before="12"/>
        <w:rPr>
          <w:sz w:val="24"/>
        </w:rPr>
      </w:pPr>
      <w:r>
        <w:rPr>
          <w:b/>
          <w:spacing w:val="-2"/>
          <w:sz w:val="24"/>
        </w:rPr>
        <w:t>Nationality:</w:t>
      </w:r>
      <w:r>
        <w:rPr>
          <w:b/>
          <w:sz w:val="24"/>
        </w:rPr>
        <w:tab/>
      </w:r>
      <w:r>
        <w:rPr>
          <w:spacing w:val="-2"/>
          <w:sz w:val="24"/>
        </w:rPr>
        <w:t>Turkish</w:t>
      </w:r>
    </w:p>
    <w:p w:rsidR="00E917E5" w:rsidRDefault="00E917E5" w:rsidP="00E917E5">
      <w:pPr>
        <w:pStyle w:val="ListeParagraf"/>
        <w:numPr>
          <w:ilvl w:val="0"/>
          <w:numId w:val="1"/>
        </w:numPr>
        <w:tabs>
          <w:tab w:val="left" w:pos="882"/>
          <w:tab w:val="left" w:pos="2682"/>
        </w:tabs>
        <w:spacing w:before="12"/>
        <w:rPr>
          <w:sz w:val="24"/>
        </w:rPr>
      </w:pPr>
      <w:r>
        <w:rPr>
          <w:b/>
          <w:sz w:val="24"/>
        </w:rPr>
        <w:t xml:space="preserve">Civil </w:t>
      </w:r>
      <w:r>
        <w:rPr>
          <w:b/>
          <w:spacing w:val="-2"/>
          <w:sz w:val="24"/>
        </w:rPr>
        <w:t>status:</w:t>
      </w:r>
      <w:r>
        <w:rPr>
          <w:b/>
          <w:sz w:val="24"/>
        </w:rPr>
        <w:tab/>
      </w:r>
      <w:r>
        <w:rPr>
          <w:spacing w:val="-2"/>
          <w:sz w:val="24"/>
        </w:rPr>
        <w:t>Married</w:t>
      </w:r>
    </w:p>
    <w:p w:rsidR="00E917E5" w:rsidRDefault="00E917E5" w:rsidP="00E917E5">
      <w:pPr>
        <w:pStyle w:val="ListeParagraf"/>
        <w:numPr>
          <w:ilvl w:val="0"/>
          <w:numId w:val="1"/>
        </w:numPr>
        <w:tabs>
          <w:tab w:val="left" w:pos="882"/>
          <w:tab w:val="left" w:pos="2682"/>
          <w:tab w:val="left" w:pos="3716"/>
          <w:tab w:val="left" w:pos="4691"/>
          <w:tab w:val="left" w:pos="6402"/>
          <w:tab w:val="left" w:pos="7586"/>
          <w:tab w:val="left" w:pos="8035"/>
        </w:tabs>
        <w:spacing w:before="12" w:line="247" w:lineRule="auto"/>
        <w:ind w:left="522" w:right="553" w:firstLine="0"/>
        <w:rPr>
          <w:sz w:val="24"/>
        </w:rPr>
      </w:pPr>
      <w:r>
        <w:rPr>
          <w:b/>
          <w:spacing w:val="-2"/>
          <w:sz w:val="24"/>
        </w:rPr>
        <w:t>Education:</w:t>
      </w:r>
      <w:r>
        <w:rPr>
          <w:b/>
          <w:sz w:val="24"/>
        </w:rPr>
        <w:tab/>
      </w:r>
      <w:r w:rsidRPr="00E917E5">
        <w:rPr>
          <w:spacing w:val="-2"/>
          <w:sz w:val="24"/>
        </w:rPr>
        <w:t xml:space="preserve">Urology </w:t>
      </w:r>
      <w:r>
        <w:rPr>
          <w:spacing w:val="-2"/>
          <w:sz w:val="24"/>
        </w:rPr>
        <w:t>Specialist</w:t>
      </w:r>
      <w:r>
        <w:rPr>
          <w:sz w:val="24"/>
        </w:rPr>
        <w:tab/>
      </w:r>
    </w:p>
    <w:p w:rsidR="00846CAF" w:rsidRDefault="00846CAF" w:rsidP="00846CAF">
      <w:pPr>
        <w:tabs>
          <w:tab w:val="left" w:pos="690"/>
        </w:tabs>
        <w:rPr>
          <w:noProof/>
        </w:rPr>
      </w:pPr>
    </w:p>
    <w:p w:rsidR="00846CAF" w:rsidRDefault="00846CAF" w:rsidP="00846CAF">
      <w:pPr>
        <w:tabs>
          <w:tab w:val="left" w:pos="690"/>
        </w:tabs>
        <w:rPr>
          <w:noProof/>
        </w:rPr>
      </w:pPr>
    </w:p>
    <w:p w:rsidR="005D5D8B" w:rsidRDefault="005D5D8B" w:rsidP="005C3CF2">
      <w:pPr>
        <w:pStyle w:val="ListeParagraf"/>
        <w:numPr>
          <w:ilvl w:val="0"/>
          <w:numId w:val="4"/>
        </w:numPr>
        <w:tabs>
          <w:tab w:val="left" w:pos="690"/>
        </w:tabs>
        <w:rPr>
          <w:noProof/>
        </w:rPr>
      </w:pPr>
      <w:r>
        <w:rPr>
          <w:noProof/>
        </w:rPr>
        <w:t xml:space="preserve">Dokuz Eylul </w:t>
      </w:r>
      <w:r w:rsidR="007914CB">
        <w:rPr>
          <w:noProof/>
        </w:rPr>
        <w:t>Universty Faculty</w:t>
      </w:r>
      <w:r>
        <w:rPr>
          <w:noProof/>
        </w:rPr>
        <w:t xml:space="preserve"> of Medicine: 1999-2006</w:t>
      </w:r>
    </w:p>
    <w:p w:rsidR="005D5D8B" w:rsidRDefault="005D5D8B" w:rsidP="005C3CF2">
      <w:pPr>
        <w:pStyle w:val="ListeParagraf"/>
        <w:numPr>
          <w:ilvl w:val="0"/>
          <w:numId w:val="4"/>
        </w:numPr>
        <w:rPr>
          <w:noProof/>
        </w:rPr>
      </w:pPr>
      <w:r>
        <w:rPr>
          <w:noProof/>
        </w:rPr>
        <w:t xml:space="preserve">Dokuz Eylul Universty </w:t>
      </w:r>
      <w:r w:rsidR="007914CB">
        <w:rPr>
          <w:noProof/>
        </w:rPr>
        <w:t>Faculty</w:t>
      </w:r>
      <w:r>
        <w:rPr>
          <w:noProof/>
        </w:rPr>
        <w:t xml:space="preserve"> of Medicine Urology Department :2013-2018</w:t>
      </w:r>
    </w:p>
    <w:p w:rsidR="00B730EF" w:rsidRPr="005C3CF2" w:rsidRDefault="00B730EF" w:rsidP="005C3CF2">
      <w:pPr>
        <w:pStyle w:val="ListeParagraf"/>
        <w:numPr>
          <w:ilvl w:val="0"/>
          <w:numId w:val="4"/>
        </w:numPr>
        <w:tabs>
          <w:tab w:val="left" w:pos="941"/>
          <w:tab w:val="left" w:pos="942"/>
        </w:tabs>
        <w:spacing w:before="112"/>
        <w:rPr>
          <w:sz w:val="24"/>
        </w:rPr>
      </w:pPr>
      <w:r w:rsidRPr="005C3CF2">
        <w:rPr>
          <w:b/>
          <w:sz w:val="24"/>
        </w:rPr>
        <w:t>Language</w:t>
      </w:r>
      <w:r w:rsidRPr="005C3CF2">
        <w:rPr>
          <w:b/>
          <w:spacing w:val="-3"/>
          <w:sz w:val="24"/>
        </w:rPr>
        <w:t xml:space="preserve"> </w:t>
      </w:r>
      <w:r w:rsidRPr="005C3CF2">
        <w:rPr>
          <w:b/>
          <w:sz w:val="24"/>
        </w:rPr>
        <w:t>skills:</w:t>
      </w:r>
      <w:r w:rsidRPr="005C3CF2">
        <w:rPr>
          <w:b/>
          <w:spacing w:val="58"/>
          <w:sz w:val="24"/>
        </w:rPr>
        <w:t xml:space="preserve"> </w:t>
      </w:r>
      <w:r w:rsidRPr="005C3CF2">
        <w:rPr>
          <w:sz w:val="24"/>
        </w:rPr>
        <w:t>Indicate</w:t>
      </w:r>
      <w:r w:rsidRPr="005C3CF2">
        <w:rPr>
          <w:spacing w:val="-2"/>
          <w:sz w:val="24"/>
        </w:rPr>
        <w:t xml:space="preserve"> </w:t>
      </w:r>
      <w:r w:rsidRPr="005C3CF2">
        <w:rPr>
          <w:sz w:val="24"/>
        </w:rPr>
        <w:t>competence</w:t>
      </w:r>
      <w:r w:rsidRPr="005C3CF2">
        <w:rPr>
          <w:spacing w:val="-2"/>
          <w:sz w:val="24"/>
        </w:rPr>
        <w:t xml:space="preserve"> </w:t>
      </w:r>
      <w:r w:rsidRPr="005C3CF2">
        <w:rPr>
          <w:sz w:val="24"/>
        </w:rPr>
        <w:t>on</w:t>
      </w:r>
      <w:r w:rsidRPr="005C3CF2">
        <w:rPr>
          <w:spacing w:val="-2"/>
          <w:sz w:val="24"/>
        </w:rPr>
        <w:t xml:space="preserve"> </w:t>
      </w:r>
      <w:r w:rsidRPr="005C3CF2">
        <w:rPr>
          <w:sz w:val="24"/>
        </w:rPr>
        <w:t>a</w:t>
      </w:r>
      <w:r w:rsidRPr="005C3CF2">
        <w:rPr>
          <w:spacing w:val="-3"/>
          <w:sz w:val="24"/>
        </w:rPr>
        <w:t xml:space="preserve"> </w:t>
      </w:r>
      <w:r w:rsidRPr="005C3CF2">
        <w:rPr>
          <w:sz w:val="24"/>
        </w:rPr>
        <w:t>scale</w:t>
      </w:r>
      <w:r w:rsidRPr="005C3CF2">
        <w:rPr>
          <w:spacing w:val="-1"/>
          <w:sz w:val="24"/>
        </w:rPr>
        <w:t xml:space="preserve"> </w:t>
      </w:r>
      <w:r w:rsidRPr="005C3CF2">
        <w:rPr>
          <w:sz w:val="24"/>
        </w:rPr>
        <w:t>of</w:t>
      </w:r>
      <w:r w:rsidRPr="005C3CF2">
        <w:rPr>
          <w:spacing w:val="-4"/>
          <w:sz w:val="24"/>
        </w:rPr>
        <w:t xml:space="preserve"> </w:t>
      </w:r>
      <w:r w:rsidRPr="005C3CF2">
        <w:rPr>
          <w:sz w:val="24"/>
        </w:rPr>
        <w:t>1</w:t>
      </w:r>
      <w:r w:rsidRPr="005C3CF2">
        <w:rPr>
          <w:spacing w:val="-1"/>
          <w:sz w:val="24"/>
        </w:rPr>
        <w:t xml:space="preserve"> </w:t>
      </w:r>
      <w:r w:rsidRPr="005C3CF2">
        <w:rPr>
          <w:sz w:val="24"/>
        </w:rPr>
        <w:t>to</w:t>
      </w:r>
      <w:r w:rsidRPr="005C3CF2">
        <w:rPr>
          <w:spacing w:val="-2"/>
          <w:sz w:val="24"/>
        </w:rPr>
        <w:t xml:space="preserve"> </w:t>
      </w:r>
      <w:r w:rsidRPr="005C3CF2">
        <w:rPr>
          <w:sz w:val="24"/>
        </w:rPr>
        <w:t>5</w:t>
      </w:r>
      <w:r w:rsidRPr="005C3CF2">
        <w:rPr>
          <w:spacing w:val="-1"/>
          <w:sz w:val="24"/>
        </w:rPr>
        <w:t xml:space="preserve"> </w:t>
      </w:r>
      <w:r w:rsidRPr="005C3CF2">
        <w:rPr>
          <w:sz w:val="24"/>
        </w:rPr>
        <w:t>(1</w:t>
      </w:r>
      <w:r w:rsidRPr="005C3CF2">
        <w:rPr>
          <w:spacing w:val="-2"/>
          <w:sz w:val="24"/>
        </w:rPr>
        <w:t xml:space="preserve"> </w:t>
      </w:r>
      <w:r w:rsidRPr="005C3CF2">
        <w:rPr>
          <w:sz w:val="24"/>
        </w:rPr>
        <w:t>-</w:t>
      </w:r>
      <w:r w:rsidRPr="005C3CF2">
        <w:rPr>
          <w:spacing w:val="-3"/>
          <w:sz w:val="24"/>
        </w:rPr>
        <w:t xml:space="preserve"> </w:t>
      </w:r>
      <w:r w:rsidRPr="005C3CF2">
        <w:rPr>
          <w:sz w:val="24"/>
        </w:rPr>
        <w:t>excellent;</w:t>
      </w:r>
      <w:r w:rsidRPr="005C3CF2">
        <w:rPr>
          <w:spacing w:val="-1"/>
          <w:sz w:val="24"/>
        </w:rPr>
        <w:t xml:space="preserve"> </w:t>
      </w:r>
      <w:r w:rsidRPr="005C3CF2">
        <w:rPr>
          <w:sz w:val="24"/>
        </w:rPr>
        <w:t>5</w:t>
      </w:r>
      <w:r w:rsidRPr="005C3CF2">
        <w:rPr>
          <w:spacing w:val="-2"/>
          <w:sz w:val="24"/>
        </w:rPr>
        <w:t xml:space="preserve"> </w:t>
      </w:r>
      <w:r w:rsidRPr="005C3CF2">
        <w:rPr>
          <w:sz w:val="24"/>
        </w:rPr>
        <w:t>-</w:t>
      </w:r>
      <w:r w:rsidRPr="005C3CF2">
        <w:rPr>
          <w:spacing w:val="-2"/>
          <w:sz w:val="24"/>
        </w:rPr>
        <w:t xml:space="preserve"> basic)</w:t>
      </w:r>
    </w:p>
    <w:p w:rsidR="00B730EF" w:rsidRDefault="00B730EF" w:rsidP="005D5D8B"/>
    <w:tbl>
      <w:tblPr>
        <w:tblStyle w:val="TableNormal"/>
        <w:tblpPr w:leftFromText="141" w:rightFromText="141" w:vertAnchor="page" w:horzAnchor="margin" w:tblpXSpec="center" w:tblpY="826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642"/>
        <w:gridCol w:w="1645"/>
        <w:gridCol w:w="1644"/>
      </w:tblGrid>
      <w:tr w:rsidR="004458E6" w:rsidTr="004458E6">
        <w:trPr>
          <w:trHeight w:val="284"/>
        </w:trPr>
        <w:tc>
          <w:tcPr>
            <w:tcW w:w="2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458E6" w:rsidRDefault="004458E6" w:rsidP="004458E6">
            <w:pPr>
              <w:pStyle w:val="TableParagraph"/>
              <w:spacing w:before="3" w:line="261" w:lineRule="exact"/>
              <w:ind w:left="535" w:right="5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458E6" w:rsidRDefault="004458E6" w:rsidP="004458E6">
            <w:pPr>
              <w:pStyle w:val="TableParagraph"/>
              <w:spacing w:before="3" w:line="261" w:lineRule="exact"/>
              <w:ind w:left="408" w:right="3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Reading</w:t>
            </w:r>
          </w:p>
        </w:tc>
        <w:tc>
          <w:tcPr>
            <w:tcW w:w="1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458E6" w:rsidRDefault="004458E6" w:rsidP="004458E6">
            <w:pPr>
              <w:pStyle w:val="TableParagraph"/>
              <w:spacing w:before="3" w:line="261" w:lineRule="exact"/>
              <w:ind w:left="363" w:right="3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Speaking</w:t>
            </w:r>
          </w:p>
        </w:tc>
        <w:tc>
          <w:tcPr>
            <w:tcW w:w="16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4458E6" w:rsidRDefault="004458E6" w:rsidP="004458E6">
            <w:pPr>
              <w:pStyle w:val="TableParagraph"/>
              <w:spacing w:before="3" w:line="261" w:lineRule="exact"/>
              <w:ind w:left="427" w:right="4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Writing</w:t>
            </w:r>
          </w:p>
        </w:tc>
      </w:tr>
      <w:tr w:rsidR="004458E6" w:rsidTr="004458E6">
        <w:trPr>
          <w:trHeight w:val="285"/>
        </w:trPr>
        <w:tc>
          <w:tcPr>
            <w:tcW w:w="2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8E6" w:rsidRDefault="004458E6" w:rsidP="004458E6">
            <w:pPr>
              <w:pStyle w:val="TableParagraph"/>
              <w:spacing w:line="264" w:lineRule="exact"/>
              <w:ind w:left="533" w:right="5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8E6" w:rsidRDefault="004458E6" w:rsidP="004458E6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8E6" w:rsidRDefault="004458E6" w:rsidP="004458E6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58E6" w:rsidRDefault="004458E6" w:rsidP="004458E6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458E6" w:rsidTr="004458E6">
        <w:trPr>
          <w:trHeight w:val="567"/>
        </w:trPr>
        <w:tc>
          <w:tcPr>
            <w:tcW w:w="2060" w:type="dxa"/>
            <w:tcBorders>
              <w:top w:val="single" w:sz="6" w:space="0" w:color="000000"/>
              <w:right w:val="single" w:sz="6" w:space="0" w:color="000000"/>
            </w:tcBorders>
          </w:tcPr>
          <w:p w:rsidR="004458E6" w:rsidRDefault="004458E6" w:rsidP="004458E6">
            <w:pPr>
              <w:pStyle w:val="TableParagraph"/>
              <w:ind w:left="533" w:right="5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Turkish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58E6" w:rsidRDefault="004458E6" w:rsidP="004458E6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Mother</w:t>
            </w:r>
          </w:p>
          <w:p w:rsidR="004458E6" w:rsidRDefault="004458E6" w:rsidP="004458E6">
            <w:pPr>
              <w:pStyle w:val="TableParagraph"/>
              <w:spacing w:before="7" w:line="263" w:lineRule="exact"/>
              <w:ind w:left="496"/>
              <w:rPr>
                <w:sz w:val="24"/>
              </w:rPr>
            </w:pPr>
            <w:r>
              <w:rPr>
                <w:spacing w:val="-2"/>
                <w:sz w:val="24"/>
              </w:rPr>
              <w:t>tongue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58E6" w:rsidRDefault="004458E6" w:rsidP="004458E6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Mother</w:t>
            </w:r>
          </w:p>
          <w:p w:rsidR="004458E6" w:rsidRDefault="004458E6" w:rsidP="004458E6">
            <w:pPr>
              <w:pStyle w:val="TableParagraph"/>
              <w:spacing w:before="7" w:line="263" w:lineRule="exact"/>
              <w:ind w:left="455"/>
              <w:rPr>
                <w:sz w:val="24"/>
              </w:rPr>
            </w:pPr>
            <w:r>
              <w:rPr>
                <w:spacing w:val="-2"/>
                <w:sz w:val="24"/>
              </w:rPr>
              <w:t>Tongue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</w:tcBorders>
          </w:tcPr>
          <w:p w:rsidR="004458E6" w:rsidRDefault="004458E6" w:rsidP="004458E6">
            <w:pPr>
              <w:pStyle w:val="TableParagraph"/>
              <w:ind w:left="452"/>
              <w:rPr>
                <w:sz w:val="24"/>
              </w:rPr>
            </w:pPr>
            <w:r>
              <w:rPr>
                <w:spacing w:val="-2"/>
                <w:sz w:val="24"/>
              </w:rPr>
              <w:t>Mother</w:t>
            </w:r>
          </w:p>
          <w:p w:rsidR="004458E6" w:rsidRDefault="004458E6" w:rsidP="004458E6">
            <w:pPr>
              <w:pStyle w:val="TableParagraph"/>
              <w:spacing w:before="7" w:line="263" w:lineRule="exact"/>
              <w:ind w:left="440"/>
              <w:rPr>
                <w:sz w:val="24"/>
              </w:rPr>
            </w:pPr>
            <w:r>
              <w:rPr>
                <w:spacing w:val="-2"/>
                <w:sz w:val="24"/>
              </w:rPr>
              <w:t>Tongue</w:t>
            </w:r>
          </w:p>
        </w:tc>
      </w:tr>
    </w:tbl>
    <w:p w:rsidR="0051592F" w:rsidRDefault="0051592F" w:rsidP="005D5D8B"/>
    <w:p w:rsidR="0051592F" w:rsidRDefault="0051592F" w:rsidP="005D5D8B"/>
    <w:p w:rsidR="0051592F" w:rsidRDefault="0051592F" w:rsidP="005D5D8B"/>
    <w:p w:rsidR="0051592F" w:rsidRDefault="0051592F" w:rsidP="005D5D8B"/>
    <w:p w:rsidR="007C2644" w:rsidRPr="007C2644" w:rsidRDefault="007C2644" w:rsidP="007C2644">
      <w:pPr>
        <w:pStyle w:val="Balk1"/>
        <w:tabs>
          <w:tab w:val="left" w:pos="882"/>
        </w:tabs>
        <w:spacing w:before="1"/>
        <w:ind w:left="720" w:firstLine="0"/>
        <w:rPr>
          <w:b w:val="0"/>
        </w:rPr>
      </w:pPr>
    </w:p>
    <w:p w:rsidR="0051592F" w:rsidRDefault="0051592F" w:rsidP="005C3CF2">
      <w:pPr>
        <w:pStyle w:val="Balk1"/>
        <w:numPr>
          <w:ilvl w:val="0"/>
          <w:numId w:val="7"/>
        </w:numPr>
        <w:tabs>
          <w:tab w:val="left" w:pos="882"/>
        </w:tabs>
        <w:spacing w:before="1"/>
        <w:rPr>
          <w:b w:val="0"/>
        </w:rPr>
      </w:pPr>
      <w:r>
        <w:t>Membership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bodies:</w:t>
      </w:r>
    </w:p>
    <w:p w:rsidR="0051592F" w:rsidRDefault="0051592F" w:rsidP="005C3CF2">
      <w:pPr>
        <w:pStyle w:val="ListeParagraf"/>
        <w:numPr>
          <w:ilvl w:val="1"/>
          <w:numId w:val="6"/>
        </w:numPr>
        <w:tabs>
          <w:tab w:val="left" w:pos="1241"/>
          <w:tab w:val="left" w:pos="1242"/>
        </w:tabs>
        <w:jc w:val="left"/>
        <w:rPr>
          <w:sz w:val="24"/>
        </w:rPr>
      </w:pPr>
      <w:r>
        <w:rPr>
          <w:sz w:val="24"/>
        </w:rPr>
        <w:t xml:space="preserve">Urological Surgery </w:t>
      </w:r>
      <w:r>
        <w:rPr>
          <w:spacing w:val="-2"/>
          <w:sz w:val="24"/>
        </w:rPr>
        <w:t>Society</w:t>
      </w:r>
    </w:p>
    <w:p w:rsidR="0051592F" w:rsidRDefault="0051592F" w:rsidP="005C3CF2">
      <w:pPr>
        <w:pStyle w:val="ListeParagraf"/>
        <w:numPr>
          <w:ilvl w:val="1"/>
          <w:numId w:val="6"/>
        </w:numPr>
        <w:tabs>
          <w:tab w:val="left" w:pos="1241"/>
          <w:tab w:val="left" w:pos="1242"/>
        </w:tabs>
        <w:spacing w:before="3"/>
        <w:jc w:val="left"/>
        <w:rPr>
          <w:sz w:val="24"/>
        </w:rPr>
      </w:pPr>
      <w:r w:rsidRPr="0051592F">
        <w:rPr>
          <w:sz w:val="24"/>
        </w:rPr>
        <w:t xml:space="preserve">Turkish </w:t>
      </w:r>
      <w:proofErr w:type="spellStart"/>
      <w:r w:rsidRPr="0051592F">
        <w:rPr>
          <w:sz w:val="24"/>
        </w:rPr>
        <w:t>Urooncology</w:t>
      </w:r>
      <w:proofErr w:type="spellEnd"/>
      <w:r w:rsidRPr="0051592F">
        <w:rPr>
          <w:sz w:val="24"/>
        </w:rPr>
        <w:t xml:space="preserve"> Association</w:t>
      </w:r>
    </w:p>
    <w:p w:rsidR="007C2644" w:rsidRDefault="007C2644" w:rsidP="007C2644">
      <w:pPr>
        <w:pStyle w:val="ListeParagraf"/>
        <w:tabs>
          <w:tab w:val="left" w:pos="1241"/>
          <w:tab w:val="left" w:pos="1242"/>
        </w:tabs>
        <w:spacing w:before="3"/>
        <w:ind w:left="720" w:firstLine="0"/>
        <w:jc w:val="left"/>
        <w:rPr>
          <w:sz w:val="24"/>
        </w:rPr>
      </w:pPr>
    </w:p>
    <w:p w:rsidR="001B0DD5" w:rsidRDefault="001B0DD5" w:rsidP="001B0DD5">
      <w:pPr>
        <w:pStyle w:val="ListeParagraf"/>
        <w:numPr>
          <w:ilvl w:val="0"/>
          <w:numId w:val="7"/>
        </w:numPr>
        <w:tabs>
          <w:tab w:val="left" w:pos="1241"/>
          <w:tab w:val="left" w:pos="1242"/>
        </w:tabs>
        <w:spacing w:before="3"/>
        <w:jc w:val="left"/>
        <w:rPr>
          <w:b/>
          <w:sz w:val="24"/>
        </w:rPr>
      </w:pPr>
      <w:r w:rsidRPr="001B0DD5">
        <w:rPr>
          <w:b/>
          <w:sz w:val="24"/>
        </w:rPr>
        <w:t xml:space="preserve">Certificate of </w:t>
      </w:r>
      <w:proofErr w:type="spellStart"/>
      <w:r w:rsidRPr="001B0DD5">
        <w:rPr>
          <w:b/>
          <w:sz w:val="24"/>
        </w:rPr>
        <w:t>athendence</w:t>
      </w:r>
      <w:proofErr w:type="spellEnd"/>
      <w:r w:rsidRPr="001B0DD5">
        <w:rPr>
          <w:b/>
          <w:sz w:val="24"/>
        </w:rPr>
        <w:t xml:space="preserve">: </w:t>
      </w:r>
    </w:p>
    <w:p w:rsidR="001B0DD5" w:rsidRPr="00F745F8" w:rsidRDefault="00412A1E" w:rsidP="00412A1E">
      <w:pPr>
        <w:pStyle w:val="ListeParagraf"/>
        <w:numPr>
          <w:ilvl w:val="0"/>
          <w:numId w:val="10"/>
        </w:numPr>
        <w:tabs>
          <w:tab w:val="left" w:pos="1241"/>
          <w:tab w:val="left" w:pos="1242"/>
        </w:tabs>
        <w:spacing w:before="3"/>
        <w:rPr>
          <w:sz w:val="24"/>
        </w:rPr>
      </w:pPr>
      <w:r w:rsidRPr="00F745F8">
        <w:rPr>
          <w:sz w:val="24"/>
        </w:rPr>
        <w:t xml:space="preserve">Robotic live surgery course (22-23 </w:t>
      </w:r>
      <w:proofErr w:type="spellStart"/>
      <w:r w:rsidRPr="00F745F8">
        <w:rPr>
          <w:sz w:val="24"/>
        </w:rPr>
        <w:t>october</w:t>
      </w:r>
      <w:proofErr w:type="spellEnd"/>
      <w:r w:rsidRPr="00F745F8">
        <w:rPr>
          <w:sz w:val="24"/>
        </w:rPr>
        <w:t xml:space="preserve"> 2018)</w:t>
      </w:r>
    </w:p>
    <w:p w:rsidR="00412A1E" w:rsidRPr="00F745F8" w:rsidRDefault="00412A1E" w:rsidP="00412A1E">
      <w:pPr>
        <w:pStyle w:val="ListeParagraf"/>
        <w:numPr>
          <w:ilvl w:val="0"/>
          <w:numId w:val="10"/>
        </w:numPr>
        <w:tabs>
          <w:tab w:val="left" w:pos="1241"/>
          <w:tab w:val="left" w:pos="1242"/>
        </w:tabs>
        <w:spacing w:before="3"/>
        <w:rPr>
          <w:sz w:val="24"/>
        </w:rPr>
      </w:pPr>
      <w:r w:rsidRPr="00F745F8">
        <w:rPr>
          <w:sz w:val="24"/>
        </w:rPr>
        <w:t xml:space="preserve">Retrograde </w:t>
      </w:r>
      <w:proofErr w:type="spellStart"/>
      <w:r w:rsidRPr="00F745F8">
        <w:rPr>
          <w:sz w:val="24"/>
        </w:rPr>
        <w:t>intrarenal</w:t>
      </w:r>
      <w:proofErr w:type="spellEnd"/>
      <w:r w:rsidRPr="00F745F8">
        <w:rPr>
          <w:sz w:val="24"/>
        </w:rPr>
        <w:t xml:space="preserve"> surgery course (27 </w:t>
      </w:r>
      <w:proofErr w:type="spellStart"/>
      <w:r w:rsidRPr="00F745F8">
        <w:rPr>
          <w:sz w:val="24"/>
        </w:rPr>
        <w:t>april</w:t>
      </w:r>
      <w:proofErr w:type="spellEnd"/>
      <w:r w:rsidRPr="00F745F8">
        <w:rPr>
          <w:sz w:val="24"/>
        </w:rPr>
        <w:t xml:space="preserve"> 2019)</w:t>
      </w:r>
    </w:p>
    <w:p w:rsidR="00412A1E" w:rsidRPr="00F745F8" w:rsidRDefault="00021B42" w:rsidP="00021B42">
      <w:pPr>
        <w:pStyle w:val="ListeParagraf"/>
        <w:numPr>
          <w:ilvl w:val="0"/>
          <w:numId w:val="10"/>
        </w:numPr>
        <w:tabs>
          <w:tab w:val="left" w:pos="1241"/>
          <w:tab w:val="left" w:pos="1242"/>
        </w:tabs>
        <w:spacing w:before="3"/>
        <w:rPr>
          <w:sz w:val="24"/>
        </w:rPr>
      </w:pPr>
      <w:r w:rsidRPr="00F745F8">
        <w:rPr>
          <w:sz w:val="24"/>
        </w:rPr>
        <w:t>Mid</w:t>
      </w:r>
      <w:r w:rsidR="00EB257B">
        <w:rPr>
          <w:sz w:val="24"/>
        </w:rPr>
        <w:t xml:space="preserve"> urethral sling surgery course </w:t>
      </w:r>
      <w:r w:rsidRPr="00F745F8">
        <w:rPr>
          <w:sz w:val="24"/>
        </w:rPr>
        <w:t xml:space="preserve">(4 </w:t>
      </w:r>
      <w:proofErr w:type="spellStart"/>
      <w:r w:rsidRPr="00F745F8">
        <w:rPr>
          <w:sz w:val="24"/>
        </w:rPr>
        <w:t>december</w:t>
      </w:r>
      <w:proofErr w:type="spellEnd"/>
      <w:r w:rsidRPr="00F745F8">
        <w:rPr>
          <w:sz w:val="24"/>
        </w:rPr>
        <w:t xml:space="preserve"> 2021)</w:t>
      </w:r>
    </w:p>
    <w:p w:rsidR="001355D0" w:rsidRPr="001355D0" w:rsidRDefault="001355D0" w:rsidP="001355D0">
      <w:pPr>
        <w:pStyle w:val="ListeParagraf"/>
        <w:numPr>
          <w:ilvl w:val="0"/>
          <w:numId w:val="7"/>
        </w:numPr>
        <w:tabs>
          <w:tab w:val="left" w:pos="882"/>
        </w:tabs>
        <w:spacing w:before="97"/>
        <w:rPr>
          <w:sz w:val="24"/>
        </w:rPr>
      </w:pPr>
      <w:r w:rsidRPr="001355D0">
        <w:rPr>
          <w:b/>
          <w:sz w:val="24"/>
        </w:rPr>
        <w:t>Other</w:t>
      </w:r>
      <w:r w:rsidRPr="001355D0">
        <w:rPr>
          <w:b/>
          <w:spacing w:val="-8"/>
          <w:sz w:val="24"/>
        </w:rPr>
        <w:t xml:space="preserve"> </w:t>
      </w:r>
      <w:r w:rsidRPr="001355D0">
        <w:rPr>
          <w:b/>
          <w:sz w:val="24"/>
        </w:rPr>
        <w:t>relevant</w:t>
      </w:r>
      <w:r w:rsidRPr="001355D0">
        <w:rPr>
          <w:b/>
          <w:spacing w:val="-7"/>
          <w:sz w:val="24"/>
        </w:rPr>
        <w:t xml:space="preserve"> </w:t>
      </w:r>
      <w:r w:rsidRPr="001355D0">
        <w:rPr>
          <w:b/>
          <w:sz w:val="24"/>
        </w:rPr>
        <w:t>information</w:t>
      </w:r>
      <w:r w:rsidRPr="001355D0">
        <w:rPr>
          <w:b/>
          <w:spacing w:val="-6"/>
          <w:sz w:val="24"/>
        </w:rPr>
        <w:t xml:space="preserve"> </w:t>
      </w:r>
      <w:r w:rsidRPr="001355D0">
        <w:rPr>
          <w:sz w:val="24"/>
        </w:rPr>
        <w:t>(</w:t>
      </w:r>
      <w:proofErr w:type="spellStart"/>
      <w:r w:rsidRPr="001355D0">
        <w:rPr>
          <w:sz w:val="24"/>
        </w:rPr>
        <w:t>eg</w:t>
      </w:r>
      <w:proofErr w:type="spellEnd"/>
      <w:r w:rsidRPr="001355D0">
        <w:rPr>
          <w:sz w:val="24"/>
        </w:rPr>
        <w:t>,</w:t>
      </w:r>
      <w:r w:rsidRPr="001355D0">
        <w:rPr>
          <w:spacing w:val="-7"/>
          <w:sz w:val="24"/>
        </w:rPr>
        <w:t xml:space="preserve"> </w:t>
      </w:r>
      <w:r w:rsidRPr="001355D0">
        <w:rPr>
          <w:sz w:val="24"/>
        </w:rPr>
        <w:t>Publications-</w:t>
      </w:r>
      <w:r w:rsidRPr="001355D0">
        <w:rPr>
          <w:spacing w:val="-8"/>
          <w:sz w:val="24"/>
        </w:rPr>
        <w:t xml:space="preserve"> </w:t>
      </w:r>
      <w:r w:rsidRPr="001355D0">
        <w:rPr>
          <w:spacing w:val="-2"/>
          <w:sz w:val="24"/>
        </w:rPr>
        <w:t>Researches)</w:t>
      </w:r>
    </w:p>
    <w:p w:rsidR="001355D0" w:rsidRPr="001355D0" w:rsidRDefault="001355D0" w:rsidP="003B26DD">
      <w:pPr>
        <w:pStyle w:val="ListeParagraf"/>
        <w:numPr>
          <w:ilvl w:val="0"/>
          <w:numId w:val="11"/>
        </w:numPr>
        <w:tabs>
          <w:tab w:val="left" w:pos="882"/>
        </w:tabs>
        <w:spacing w:before="97"/>
        <w:rPr>
          <w:sz w:val="24"/>
        </w:rPr>
      </w:pPr>
      <w:proofErr w:type="spellStart"/>
      <w:r w:rsidRPr="001355D0">
        <w:rPr>
          <w:rFonts w:ascii="Segoe UI" w:hAnsi="Segoe UI" w:cs="Segoe UI"/>
          <w:color w:val="212121"/>
          <w:shd w:val="clear" w:color="auto" w:fill="FFFFFF"/>
        </w:rPr>
        <w:t>Topcuoglu</w:t>
      </w:r>
      <w:proofErr w:type="spellEnd"/>
      <w:r w:rsidRPr="001355D0">
        <w:rPr>
          <w:rFonts w:ascii="Segoe UI" w:hAnsi="Segoe UI" w:cs="Segoe UI"/>
          <w:color w:val="212121"/>
          <w:shd w:val="clear" w:color="auto" w:fill="FFFFFF"/>
        </w:rPr>
        <w:t xml:space="preserve"> M, </w:t>
      </w:r>
      <w:proofErr w:type="spellStart"/>
      <w:r w:rsidRPr="001355D0">
        <w:rPr>
          <w:rFonts w:ascii="Segoe UI" w:hAnsi="Segoe UI" w:cs="Segoe UI"/>
          <w:color w:val="212121"/>
          <w:shd w:val="clear" w:color="auto" w:fill="FFFFFF"/>
        </w:rPr>
        <w:t>Topaloglu</w:t>
      </w:r>
      <w:proofErr w:type="spellEnd"/>
      <w:r w:rsidRPr="001355D0">
        <w:rPr>
          <w:rFonts w:ascii="Segoe UI" w:hAnsi="Segoe UI" w:cs="Segoe UI"/>
          <w:color w:val="212121"/>
          <w:shd w:val="clear" w:color="auto" w:fill="FFFFFF"/>
        </w:rPr>
        <w:t xml:space="preserve"> H, </w:t>
      </w:r>
      <w:proofErr w:type="spellStart"/>
      <w:r w:rsidRPr="001355D0">
        <w:rPr>
          <w:rFonts w:ascii="Segoe UI" w:hAnsi="Segoe UI" w:cs="Segoe UI"/>
          <w:color w:val="212121"/>
          <w:shd w:val="clear" w:color="auto" w:fill="FFFFFF"/>
        </w:rPr>
        <w:t>Kartal</w:t>
      </w:r>
      <w:proofErr w:type="spellEnd"/>
      <w:r w:rsidRPr="001355D0">
        <w:rPr>
          <w:rFonts w:ascii="Segoe UI" w:hAnsi="Segoe UI" w:cs="Segoe UI"/>
          <w:color w:val="212121"/>
          <w:shd w:val="clear" w:color="auto" w:fill="FFFFFF"/>
        </w:rPr>
        <w:t xml:space="preserve"> İ, </w:t>
      </w:r>
      <w:proofErr w:type="spellStart"/>
      <w:r w:rsidRPr="001355D0">
        <w:rPr>
          <w:rFonts w:ascii="Segoe UI" w:hAnsi="Segoe UI" w:cs="Segoe UI"/>
          <w:color w:val="212121"/>
          <w:shd w:val="clear" w:color="auto" w:fill="FFFFFF"/>
        </w:rPr>
        <w:t>Kokurcan</w:t>
      </w:r>
      <w:proofErr w:type="spellEnd"/>
      <w:r w:rsidRPr="001355D0">
        <w:rPr>
          <w:rFonts w:ascii="Segoe UI" w:hAnsi="Segoe UI" w:cs="Segoe UI"/>
          <w:color w:val="212121"/>
          <w:shd w:val="clear" w:color="auto" w:fill="FFFFFF"/>
        </w:rPr>
        <w:t xml:space="preserve"> A, Sarı H, </w:t>
      </w:r>
      <w:proofErr w:type="spellStart"/>
      <w:r w:rsidRPr="001355D0">
        <w:rPr>
          <w:rFonts w:ascii="Segoe UI" w:hAnsi="Segoe UI" w:cs="Segoe UI"/>
          <w:color w:val="212121"/>
          <w:shd w:val="clear" w:color="auto" w:fill="FFFFFF"/>
        </w:rPr>
        <w:t>Yalçınkaya</w:t>
      </w:r>
      <w:proofErr w:type="spellEnd"/>
      <w:r w:rsidRPr="001355D0">
        <w:rPr>
          <w:rFonts w:ascii="Segoe UI" w:hAnsi="Segoe UI" w:cs="Segoe UI"/>
          <w:color w:val="212121"/>
          <w:shd w:val="clear" w:color="auto" w:fill="FFFFFF"/>
        </w:rPr>
        <w:t xml:space="preserve"> F. Assessments of </w:t>
      </w:r>
      <w:proofErr w:type="spellStart"/>
      <w:r w:rsidRPr="001355D0">
        <w:rPr>
          <w:rFonts w:ascii="Segoe UI" w:hAnsi="Segoe UI" w:cs="Segoe UI"/>
          <w:color w:val="212121"/>
          <w:shd w:val="clear" w:color="auto" w:fill="FFFFFF"/>
        </w:rPr>
        <w:t>ReDo</w:t>
      </w:r>
      <w:proofErr w:type="spellEnd"/>
      <w:r w:rsidRPr="001355D0">
        <w:rPr>
          <w:rFonts w:ascii="Segoe UI" w:hAnsi="Segoe UI" w:cs="Segoe UI"/>
          <w:color w:val="212121"/>
          <w:shd w:val="clear" w:color="auto" w:fill="FFFFFF"/>
        </w:rPr>
        <w:t xml:space="preserve"> buccal mucosal </w:t>
      </w:r>
      <w:proofErr w:type="spellStart"/>
      <w:r w:rsidRPr="001355D0">
        <w:rPr>
          <w:rFonts w:ascii="Segoe UI" w:hAnsi="Segoe UI" w:cs="Segoe UI"/>
          <w:color w:val="212121"/>
          <w:shd w:val="clear" w:color="auto" w:fill="FFFFFF"/>
        </w:rPr>
        <w:t>urethroplasty</w:t>
      </w:r>
      <w:proofErr w:type="spellEnd"/>
      <w:r w:rsidRPr="001355D0">
        <w:rPr>
          <w:rFonts w:ascii="Segoe UI" w:hAnsi="Segoe UI" w:cs="Segoe UI"/>
          <w:color w:val="212121"/>
          <w:shd w:val="clear" w:color="auto" w:fill="FFFFFF"/>
        </w:rPr>
        <w:t xml:space="preserve"> in terms of functional outcomes. </w:t>
      </w:r>
      <w:proofErr w:type="spellStart"/>
      <w:r w:rsidRPr="001355D0">
        <w:rPr>
          <w:rFonts w:ascii="Segoe UI" w:hAnsi="Segoe UI" w:cs="Segoe UI"/>
          <w:color w:val="212121"/>
          <w:shd w:val="clear" w:color="auto" w:fill="FFFFFF"/>
        </w:rPr>
        <w:t>Int</w:t>
      </w:r>
      <w:proofErr w:type="spellEnd"/>
      <w:r w:rsidRPr="001355D0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1355D0">
        <w:rPr>
          <w:rFonts w:ascii="Segoe UI" w:hAnsi="Segoe UI" w:cs="Segoe UI"/>
          <w:color w:val="212121"/>
          <w:shd w:val="clear" w:color="auto" w:fill="FFFFFF"/>
        </w:rPr>
        <w:t>Urol</w:t>
      </w:r>
      <w:proofErr w:type="spellEnd"/>
      <w:r w:rsidRPr="001355D0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1355D0">
        <w:rPr>
          <w:rFonts w:ascii="Segoe UI" w:hAnsi="Segoe UI" w:cs="Segoe UI"/>
          <w:color w:val="212121"/>
          <w:shd w:val="clear" w:color="auto" w:fill="FFFFFF"/>
        </w:rPr>
        <w:t>Nephrol</w:t>
      </w:r>
      <w:proofErr w:type="spellEnd"/>
      <w:r w:rsidRPr="001355D0">
        <w:rPr>
          <w:rFonts w:ascii="Segoe UI" w:hAnsi="Segoe UI" w:cs="Segoe UI"/>
          <w:color w:val="212121"/>
          <w:shd w:val="clear" w:color="auto" w:fill="FFFFFF"/>
        </w:rPr>
        <w:t xml:space="preserve">. 2022 Oct;54(10):2547-2553. </w:t>
      </w:r>
      <w:proofErr w:type="spellStart"/>
      <w:r w:rsidRPr="001355D0"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 w:rsidRPr="001355D0">
        <w:rPr>
          <w:rFonts w:ascii="Segoe UI" w:hAnsi="Segoe UI" w:cs="Segoe UI"/>
          <w:color w:val="212121"/>
          <w:shd w:val="clear" w:color="auto" w:fill="FFFFFF"/>
        </w:rPr>
        <w:t xml:space="preserve">: 10.1007/s11255-022-03279-1. </w:t>
      </w:r>
      <w:proofErr w:type="spellStart"/>
      <w:r w:rsidRPr="001355D0">
        <w:rPr>
          <w:rFonts w:ascii="Segoe UI" w:hAnsi="Segoe UI" w:cs="Segoe UI"/>
          <w:color w:val="212121"/>
          <w:shd w:val="clear" w:color="auto" w:fill="FFFFFF"/>
        </w:rPr>
        <w:t>Epub</w:t>
      </w:r>
      <w:proofErr w:type="spellEnd"/>
      <w:r w:rsidRPr="001355D0">
        <w:rPr>
          <w:rFonts w:ascii="Segoe UI" w:hAnsi="Segoe UI" w:cs="Segoe UI"/>
          <w:color w:val="212121"/>
          <w:shd w:val="clear" w:color="auto" w:fill="FFFFFF"/>
        </w:rPr>
        <w:t xml:space="preserve"> 2022 Jul 15. PMID: 35838830.</w:t>
      </w:r>
    </w:p>
    <w:p w:rsidR="0051592F" w:rsidRPr="00A52499" w:rsidRDefault="00A52499" w:rsidP="003B26DD">
      <w:pPr>
        <w:pStyle w:val="ListeParagraf"/>
        <w:numPr>
          <w:ilvl w:val="0"/>
          <w:numId w:val="11"/>
        </w:numPr>
      </w:pPr>
      <w:r w:rsidRPr="00A52499">
        <w:rPr>
          <w:rFonts w:ascii="Segoe UI" w:hAnsi="Segoe UI" w:cs="Segoe UI"/>
          <w:color w:val="212121"/>
          <w:shd w:val="clear" w:color="auto" w:fill="FFFFFF"/>
        </w:rPr>
        <w:t xml:space="preserve">Sarı H, Çelik S, Çağlar F, Aktaş S, Bozkurt O, Yörükoğlu K, Çelebi İ, Mungan MU. A candidate antineoplastic herbal agent for bladder cancer: </w:t>
      </w:r>
      <w:proofErr w:type="spellStart"/>
      <w:r w:rsidRPr="00A52499">
        <w:rPr>
          <w:rFonts w:ascii="Segoe UI" w:hAnsi="Segoe UI" w:cs="Segoe UI"/>
          <w:color w:val="212121"/>
          <w:shd w:val="clear" w:color="auto" w:fill="FFFFFF"/>
        </w:rPr>
        <w:t>Ankaferd</w:t>
      </w:r>
      <w:proofErr w:type="spellEnd"/>
      <w:r w:rsidRPr="00A52499">
        <w:rPr>
          <w:rFonts w:ascii="Segoe UI" w:hAnsi="Segoe UI" w:cs="Segoe UI"/>
          <w:color w:val="212121"/>
          <w:shd w:val="clear" w:color="auto" w:fill="FFFFFF"/>
        </w:rPr>
        <w:t xml:space="preserve"> Blood Stopper. </w:t>
      </w:r>
      <w:proofErr w:type="spellStart"/>
      <w:r w:rsidRPr="00A52499">
        <w:rPr>
          <w:rFonts w:ascii="Segoe UI" w:hAnsi="Segoe UI" w:cs="Segoe UI"/>
          <w:color w:val="212121"/>
          <w:shd w:val="clear" w:color="auto" w:fill="FFFFFF"/>
        </w:rPr>
        <w:t>Int</w:t>
      </w:r>
      <w:proofErr w:type="spellEnd"/>
      <w:r w:rsidRPr="00A52499">
        <w:rPr>
          <w:rFonts w:ascii="Segoe UI" w:hAnsi="Segoe UI" w:cs="Segoe UI"/>
          <w:color w:val="212121"/>
          <w:shd w:val="clear" w:color="auto" w:fill="FFFFFF"/>
        </w:rPr>
        <w:t xml:space="preserve"> J </w:t>
      </w:r>
      <w:proofErr w:type="spellStart"/>
      <w:r w:rsidRPr="00A52499">
        <w:rPr>
          <w:rFonts w:ascii="Segoe UI" w:hAnsi="Segoe UI" w:cs="Segoe UI"/>
          <w:color w:val="212121"/>
          <w:shd w:val="clear" w:color="auto" w:fill="FFFFFF"/>
        </w:rPr>
        <w:t>Clin</w:t>
      </w:r>
      <w:proofErr w:type="spellEnd"/>
      <w:r w:rsidRPr="00A52499"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 w:rsidRPr="00A52499">
        <w:rPr>
          <w:rFonts w:ascii="Segoe UI" w:hAnsi="Segoe UI" w:cs="Segoe UI"/>
          <w:color w:val="212121"/>
          <w:shd w:val="clear" w:color="auto" w:fill="FFFFFF"/>
        </w:rPr>
        <w:t>Pract</w:t>
      </w:r>
      <w:proofErr w:type="spellEnd"/>
      <w:r w:rsidRPr="00A52499">
        <w:rPr>
          <w:rFonts w:ascii="Segoe UI" w:hAnsi="Segoe UI" w:cs="Segoe UI"/>
          <w:color w:val="212121"/>
          <w:shd w:val="clear" w:color="auto" w:fill="FFFFFF"/>
        </w:rPr>
        <w:t>. 2021 Nov;75(11</w:t>
      </w:r>
      <w:proofErr w:type="gramStart"/>
      <w:r w:rsidRPr="00A52499">
        <w:rPr>
          <w:rFonts w:ascii="Segoe UI" w:hAnsi="Segoe UI" w:cs="Segoe UI"/>
          <w:color w:val="212121"/>
          <w:shd w:val="clear" w:color="auto" w:fill="FFFFFF"/>
        </w:rPr>
        <w:t>):e</w:t>
      </w:r>
      <w:proofErr w:type="gramEnd"/>
      <w:r w:rsidRPr="00A52499">
        <w:rPr>
          <w:rFonts w:ascii="Segoe UI" w:hAnsi="Segoe UI" w:cs="Segoe UI"/>
          <w:color w:val="212121"/>
          <w:shd w:val="clear" w:color="auto" w:fill="FFFFFF"/>
        </w:rPr>
        <w:t xml:space="preserve">14789. </w:t>
      </w:r>
      <w:proofErr w:type="spellStart"/>
      <w:r w:rsidRPr="00A52499">
        <w:rPr>
          <w:rFonts w:ascii="Segoe UI" w:hAnsi="Segoe UI" w:cs="Segoe UI"/>
          <w:color w:val="212121"/>
          <w:shd w:val="clear" w:color="auto" w:fill="FFFFFF"/>
        </w:rPr>
        <w:t>doi</w:t>
      </w:r>
      <w:proofErr w:type="spellEnd"/>
      <w:r w:rsidRPr="00A52499">
        <w:rPr>
          <w:rFonts w:ascii="Segoe UI" w:hAnsi="Segoe UI" w:cs="Segoe UI"/>
          <w:color w:val="212121"/>
          <w:shd w:val="clear" w:color="auto" w:fill="FFFFFF"/>
        </w:rPr>
        <w:t xml:space="preserve">: 10.1111/ijcp.14789. </w:t>
      </w:r>
      <w:proofErr w:type="spellStart"/>
      <w:r w:rsidRPr="00A52499">
        <w:rPr>
          <w:rFonts w:ascii="Segoe UI" w:hAnsi="Segoe UI" w:cs="Segoe UI"/>
          <w:color w:val="212121"/>
          <w:shd w:val="clear" w:color="auto" w:fill="FFFFFF"/>
        </w:rPr>
        <w:t>Epub</w:t>
      </w:r>
      <w:proofErr w:type="spellEnd"/>
      <w:r w:rsidRPr="00A52499">
        <w:rPr>
          <w:rFonts w:ascii="Segoe UI" w:hAnsi="Segoe UI" w:cs="Segoe UI"/>
          <w:color w:val="212121"/>
          <w:shd w:val="clear" w:color="auto" w:fill="FFFFFF"/>
        </w:rPr>
        <w:t xml:space="preserve"> 2021 Sep 12. PMID: 34480836.</w:t>
      </w:r>
    </w:p>
    <w:p w:rsidR="00A52499" w:rsidRPr="00A52499" w:rsidRDefault="00A52499" w:rsidP="003B26DD">
      <w:pPr>
        <w:pStyle w:val="ListeParagraf"/>
        <w:numPr>
          <w:ilvl w:val="0"/>
          <w:numId w:val="11"/>
        </w:numPr>
      </w:pPr>
      <w:proofErr w:type="spellStart"/>
      <w:r>
        <w:rPr>
          <w:rFonts w:ascii="Segoe UI" w:hAnsi="Segoe UI" w:cs="Segoe UI"/>
          <w:color w:val="212121"/>
          <w:shd w:val="clear" w:color="auto" w:fill="FFFFFF"/>
        </w:rPr>
        <w:lastRenderedPageBreak/>
        <w:t>Değer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MD,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Çelik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S,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Yıldız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A, Sarı H, Yılmaz B, Bozkurt O, Tuna B,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Yörükoğlu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K, Aslan G. Can we perform frozen section instead of repeat transurethral resection in bladder cancer?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Urol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Oncol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. </w:t>
      </w:r>
      <w:r w:rsidR="00AD3732">
        <w:rPr>
          <w:rFonts w:ascii="Segoe UI" w:hAnsi="Segoe UI" w:cs="Segoe UI"/>
          <w:color w:val="212121"/>
          <w:shd w:val="clear" w:color="auto" w:fill="FFFFFF"/>
        </w:rPr>
        <w:t>2021 Apr;39(4</w:t>
      </w:r>
      <w:proofErr w:type="gramStart"/>
      <w:r w:rsidR="00AD3732">
        <w:rPr>
          <w:rFonts w:ascii="Segoe UI" w:hAnsi="Segoe UI" w:cs="Segoe UI"/>
          <w:color w:val="212121"/>
          <w:shd w:val="clear" w:color="auto" w:fill="FFFFFF"/>
        </w:rPr>
        <w:t>):237.e15-237.e20.</w:t>
      </w:r>
      <w:r>
        <w:rPr>
          <w:rFonts w:ascii="Segoe UI" w:hAnsi="Segoe UI" w:cs="Segoe UI"/>
          <w:color w:val="212121"/>
          <w:shd w:val="clear" w:color="auto" w:fill="FFFFFF"/>
        </w:rPr>
        <w:t>doi</w:t>
      </w:r>
      <w:proofErr w:type="gramEnd"/>
      <w:r>
        <w:rPr>
          <w:rFonts w:ascii="Segoe UI" w:hAnsi="Segoe UI" w:cs="Segoe UI"/>
          <w:color w:val="212121"/>
          <w:shd w:val="clear" w:color="auto" w:fill="FFFFFF"/>
        </w:rPr>
        <w:t xml:space="preserve">: 10.1016/j.urolonc.2020.08.031.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Epub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2020 Sep 16. PMID: 32948432.</w:t>
      </w:r>
    </w:p>
    <w:p w:rsidR="00A52499" w:rsidRDefault="00A52499" w:rsidP="003B26DD">
      <w:pPr>
        <w:pStyle w:val="ListeParagraf"/>
        <w:numPr>
          <w:ilvl w:val="0"/>
          <w:numId w:val="11"/>
        </w:numPr>
      </w:pPr>
      <w:proofErr w:type="spellStart"/>
      <w:r>
        <w:rPr>
          <w:rFonts w:ascii="Segoe UI" w:hAnsi="Segoe UI" w:cs="Segoe UI"/>
          <w:color w:val="212121"/>
          <w:shd w:val="clear" w:color="auto" w:fill="FFFFFF"/>
        </w:rPr>
        <w:t>Celik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S, Sari H,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Ugur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Mungan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M,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Yorukoglu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K,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Celebi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I, 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Aktas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 xml:space="preserve"> S. Assessment of ex-vivo efficacy (</w:t>
      </w:r>
      <w:proofErr w:type="spellStart"/>
      <w:r>
        <w:rPr>
          <w:rFonts w:ascii="Segoe UI" w:hAnsi="Segoe UI" w:cs="Segoe UI"/>
          <w:color w:val="212121"/>
          <w:shd w:val="clear" w:color="auto" w:fill="FFFFFF"/>
        </w:rPr>
        <w:t>oncogram</w:t>
      </w:r>
      <w:proofErr w:type="spellEnd"/>
      <w:r>
        <w:rPr>
          <w:rFonts w:ascii="Segoe UI" w:hAnsi="Segoe UI" w:cs="Segoe UI"/>
          <w:color w:val="212121"/>
          <w:shd w:val="clear" w:color="auto" w:fill="FFFFFF"/>
        </w:rPr>
        <w:t>) of immunotherapeutic and chemotherapeutic agents in bladder cancer: A pilot study of personalized treatment. J BUON. 2020 Jan-Feb;25(1):295-301. PMID: 32277645.</w:t>
      </w:r>
    </w:p>
    <w:p w:rsidR="00343898" w:rsidRPr="00343898" w:rsidRDefault="00713C0B" w:rsidP="00343898">
      <w:pPr>
        <w:pStyle w:val="ListeParagraf"/>
        <w:numPr>
          <w:ilvl w:val="0"/>
          <w:numId w:val="11"/>
        </w:num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Ekenci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 Y.,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Kokurcan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Durak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Doğan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E., Sarı, H.,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Yalçınkaya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F. (2022).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Paratesticular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Leiomyoma; A Rare Case Report.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Bull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Urooncol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144-146.</w:t>
      </w:r>
    </w:p>
    <w:p w:rsidR="00343898" w:rsidRPr="00343898" w:rsidRDefault="00343898" w:rsidP="00343898">
      <w:pPr>
        <w:pStyle w:val="ListeParagraf"/>
        <w:ind w:left="720" w:firstLine="0"/>
      </w:pPr>
    </w:p>
    <w:p w:rsidR="005427AB" w:rsidRPr="00AD3732" w:rsidRDefault="00343898" w:rsidP="00343898">
      <w:pPr>
        <w:pStyle w:val="ListeParagraf"/>
        <w:numPr>
          <w:ilvl w:val="0"/>
          <w:numId w:val="11"/>
        </w:numPr>
      </w:pPr>
      <w:proofErr w:type="spellStart"/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>Celik</w:t>
      </w:r>
      <w:proofErr w:type="spellEnd"/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>Gokbayrak</w:t>
      </w:r>
      <w:proofErr w:type="spellEnd"/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O., </w:t>
      </w:r>
      <w:proofErr w:type="spellStart"/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>Erol</w:t>
      </w:r>
      <w:proofErr w:type="spellEnd"/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>Yorukoglu</w:t>
      </w:r>
      <w:proofErr w:type="spellEnd"/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K., </w:t>
      </w:r>
      <w:proofErr w:type="spellStart"/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>Aktas</w:t>
      </w:r>
      <w:proofErr w:type="spellEnd"/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Sari, H., ... &amp; </w:t>
      </w:r>
      <w:proofErr w:type="spellStart"/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>Aktas</w:t>
      </w:r>
      <w:proofErr w:type="spellEnd"/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(2023). Anna Karenina principle in personalized treatment of bladder cancer according to </w:t>
      </w:r>
      <w:proofErr w:type="spellStart"/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>oncogram</w:t>
      </w:r>
      <w:proofErr w:type="spellEnd"/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which drug for which </w:t>
      </w:r>
      <w:proofErr w:type="gramStart"/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>patient?.</w:t>
      </w:r>
      <w:proofErr w:type="gramEnd"/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34389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Personalized Medicine</w:t>
      </w:r>
      <w:r w:rsidRPr="00343898">
        <w:rPr>
          <w:rFonts w:ascii="Arial" w:hAnsi="Arial" w:cs="Arial"/>
          <w:color w:val="222222"/>
          <w:sz w:val="20"/>
          <w:szCs w:val="20"/>
          <w:shd w:val="clear" w:color="auto" w:fill="FFFFFF"/>
        </w:rPr>
        <w:t>, (0).</w:t>
      </w:r>
    </w:p>
    <w:p w:rsidR="00AD3732" w:rsidRDefault="00AD3732" w:rsidP="00AD3732">
      <w:pPr>
        <w:pStyle w:val="ListeParagraf"/>
      </w:pPr>
    </w:p>
    <w:p w:rsidR="00AD3732" w:rsidRPr="00E876CC" w:rsidRDefault="00AD3732" w:rsidP="00343898">
      <w:pPr>
        <w:pStyle w:val="ListeParagraf"/>
        <w:numPr>
          <w:ilvl w:val="0"/>
          <w:numId w:val="11"/>
        </w:num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Celik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Erol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Gokbayrak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O., Sari, H., Yilmaz, B.,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Ugur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...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Aktas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S. (2021). Assessment of ex vivo efficacy of immunotherapeutic agents in intermediate-risk and high-risk non-muscle invasive bladder cancer.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J. BUON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(6), 2577-2584.</w:t>
      </w:r>
    </w:p>
    <w:p w:rsidR="00E876CC" w:rsidRDefault="00E876CC" w:rsidP="00E876CC">
      <w:pPr>
        <w:pStyle w:val="ListeParagraf"/>
      </w:pPr>
    </w:p>
    <w:p w:rsidR="00E876CC" w:rsidRPr="00E876CC" w:rsidRDefault="00E876CC" w:rsidP="00343898">
      <w:pPr>
        <w:pStyle w:val="ListeParagraf"/>
        <w:numPr>
          <w:ilvl w:val="0"/>
          <w:numId w:val="11"/>
        </w:num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Ekenci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 Y., &amp; Sarı, H. (2023).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Hidrosel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ile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ilgili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youtube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videoları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hastalar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için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kadar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kaliteli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güvenilir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?.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Androloji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Bülteni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(Andrology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Bullettin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(1).</w:t>
      </w:r>
    </w:p>
    <w:p w:rsidR="00E876CC" w:rsidRDefault="00E876CC" w:rsidP="00E876CC">
      <w:pPr>
        <w:pStyle w:val="ListeParagraf"/>
      </w:pPr>
    </w:p>
    <w:p w:rsidR="00E876CC" w:rsidRPr="00E876CC" w:rsidRDefault="00E876CC" w:rsidP="00343898">
      <w:pPr>
        <w:pStyle w:val="ListeParagraf"/>
        <w:numPr>
          <w:ilvl w:val="0"/>
          <w:numId w:val="11"/>
        </w:num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Durak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 M.,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Ekenci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 Y., Sarı, H., Ergun, O.,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Şahinli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Karakoyunlu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N. (2023). Endovascular Treatment and Follow-up of Retroperitoneal Hemorrhage Caused by Bilateral Giant Renal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Angiomyolipoma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Bull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Urooncol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84-88.</w:t>
      </w:r>
    </w:p>
    <w:p w:rsidR="00E876CC" w:rsidRDefault="00E876CC" w:rsidP="00E876CC">
      <w:pPr>
        <w:pStyle w:val="ListeParagraf"/>
      </w:pPr>
    </w:p>
    <w:p w:rsidR="00E876CC" w:rsidRDefault="00E876CC" w:rsidP="00343898">
      <w:pPr>
        <w:pStyle w:val="ListeParagraf"/>
        <w:numPr>
          <w:ilvl w:val="0"/>
          <w:numId w:val="11"/>
        </w:num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Sarı, H.,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Uysal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F. Ş.,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Ekenci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 Y.,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Bozpınar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Çimen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İmamoğlu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M. A. (2023). Rare Primary Signet Ring Cell Carcinoma of the Bladder Cancer.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Bulletin of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Urooncology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(1).</w:t>
      </w:r>
    </w:p>
    <w:p w:rsidR="005427AB" w:rsidRDefault="005427AB" w:rsidP="005427AB"/>
    <w:p w:rsidR="005427AB" w:rsidRPr="00D3110A" w:rsidRDefault="005427AB" w:rsidP="005427AB">
      <w:pPr>
        <w:rPr>
          <w:b/>
        </w:rPr>
      </w:pPr>
      <w:proofErr w:type="spellStart"/>
      <w:proofErr w:type="gramStart"/>
      <w:r w:rsidRPr="00D3110A">
        <w:rPr>
          <w:b/>
        </w:rPr>
        <w:t>P</w:t>
      </w:r>
      <w:r w:rsidR="00D3110A" w:rsidRPr="00D3110A">
        <w:rPr>
          <w:b/>
        </w:rPr>
        <w:t>ro</w:t>
      </w:r>
      <w:r w:rsidRPr="00D3110A">
        <w:rPr>
          <w:b/>
        </w:rPr>
        <w:t>ceedings</w:t>
      </w:r>
      <w:proofErr w:type="spellEnd"/>
      <w:r w:rsidRPr="00D3110A">
        <w:rPr>
          <w:b/>
        </w:rPr>
        <w:t xml:space="preserve"> :</w:t>
      </w:r>
      <w:proofErr w:type="gramEnd"/>
    </w:p>
    <w:p w:rsidR="005427AB" w:rsidRPr="00DE48B6" w:rsidRDefault="005427AB" w:rsidP="003B26DD">
      <w:pPr>
        <w:pStyle w:val="ListeParagraf"/>
        <w:numPr>
          <w:ilvl w:val="0"/>
          <w:numId w:val="12"/>
        </w:numPr>
        <w:adjustRightInd w:val="0"/>
        <w:rPr>
          <w:rFonts w:ascii="Arial" w:hAnsi="Arial" w:cs="Arial"/>
        </w:rPr>
      </w:pPr>
      <w:r w:rsidRPr="00DE48B6">
        <w:rPr>
          <w:rFonts w:ascii="Arial" w:hAnsi="Arial" w:cs="Arial"/>
        </w:rPr>
        <w:t xml:space="preserve">Serdar Çelik, Sedat </w:t>
      </w:r>
      <w:proofErr w:type="spellStart"/>
      <w:r w:rsidRPr="00DE48B6">
        <w:rPr>
          <w:rFonts w:ascii="Arial" w:hAnsi="Arial" w:cs="Arial"/>
        </w:rPr>
        <w:t>Karakoç</w:t>
      </w:r>
      <w:proofErr w:type="spellEnd"/>
      <w:r w:rsidRPr="00DE48B6">
        <w:rPr>
          <w:rFonts w:ascii="Arial" w:hAnsi="Arial" w:cs="Arial"/>
        </w:rPr>
        <w:t xml:space="preserve">, </w:t>
      </w:r>
      <w:proofErr w:type="spellStart"/>
      <w:r w:rsidRPr="00DE48B6">
        <w:rPr>
          <w:rFonts w:ascii="Arial" w:hAnsi="Arial" w:cs="Arial"/>
        </w:rPr>
        <w:t>Hilmi</w:t>
      </w:r>
      <w:proofErr w:type="spellEnd"/>
      <w:r w:rsidRPr="00DE48B6">
        <w:rPr>
          <w:rFonts w:ascii="Arial" w:hAnsi="Arial" w:cs="Arial"/>
        </w:rPr>
        <w:t xml:space="preserve"> Sarı, </w:t>
      </w:r>
      <w:proofErr w:type="spellStart"/>
      <w:r w:rsidRPr="00DE48B6">
        <w:rPr>
          <w:rFonts w:ascii="Arial" w:hAnsi="Arial" w:cs="Arial"/>
        </w:rPr>
        <w:t>Ozan</w:t>
      </w:r>
      <w:proofErr w:type="spellEnd"/>
      <w:r w:rsidRPr="00DE48B6">
        <w:rPr>
          <w:rFonts w:ascii="Arial" w:hAnsi="Arial" w:cs="Arial"/>
        </w:rPr>
        <w:t xml:space="preserve"> Bozkurt, </w:t>
      </w:r>
      <w:proofErr w:type="spellStart"/>
      <w:r w:rsidRPr="00DE48B6">
        <w:rPr>
          <w:rFonts w:ascii="Arial" w:hAnsi="Arial" w:cs="Arial"/>
        </w:rPr>
        <w:t>Ömer</w:t>
      </w:r>
      <w:proofErr w:type="spellEnd"/>
      <w:r w:rsidRPr="00DE48B6">
        <w:rPr>
          <w:rFonts w:ascii="Arial" w:hAnsi="Arial" w:cs="Arial"/>
        </w:rPr>
        <w:t xml:space="preserve"> </w:t>
      </w:r>
      <w:proofErr w:type="spellStart"/>
      <w:r w:rsidRPr="00DE48B6">
        <w:rPr>
          <w:rFonts w:ascii="Arial" w:hAnsi="Arial" w:cs="Arial"/>
        </w:rPr>
        <w:t>Demir</w:t>
      </w:r>
      <w:proofErr w:type="spellEnd"/>
      <w:r w:rsidRPr="00DE48B6">
        <w:rPr>
          <w:rFonts w:ascii="Arial" w:hAnsi="Arial" w:cs="Arial"/>
        </w:rPr>
        <w:t xml:space="preserve">, </w:t>
      </w:r>
      <w:proofErr w:type="spellStart"/>
      <w:r w:rsidRPr="00DE48B6">
        <w:rPr>
          <w:rFonts w:ascii="Arial" w:hAnsi="Arial" w:cs="Arial"/>
        </w:rPr>
        <w:t>İlhan</w:t>
      </w:r>
      <w:proofErr w:type="spellEnd"/>
      <w:r w:rsidRPr="00DE48B6">
        <w:rPr>
          <w:rFonts w:ascii="Arial" w:hAnsi="Arial" w:cs="Arial"/>
        </w:rPr>
        <w:t xml:space="preserve"> </w:t>
      </w:r>
      <w:proofErr w:type="spellStart"/>
      <w:r w:rsidRPr="00DE48B6">
        <w:rPr>
          <w:rFonts w:ascii="Arial" w:hAnsi="Arial" w:cs="Arial"/>
        </w:rPr>
        <w:t>Çelebi</w:t>
      </w:r>
      <w:proofErr w:type="spellEnd"/>
      <w:r w:rsidRPr="00DE48B6">
        <w:rPr>
          <w:rFonts w:ascii="Arial" w:hAnsi="Arial" w:cs="Arial"/>
        </w:rPr>
        <w:t>,"</w:t>
      </w:r>
      <w:r w:rsidRPr="00DE48B6">
        <w:t xml:space="preserve"> </w:t>
      </w:r>
      <w:r w:rsidRPr="00DE48B6">
        <w:rPr>
          <w:rFonts w:ascii="Arial" w:hAnsi="Arial" w:cs="Arial"/>
        </w:rPr>
        <w:t xml:space="preserve">The effects of intercostal or subcostal access on complication rates in percutaneous </w:t>
      </w:r>
      <w:proofErr w:type="spellStart"/>
      <w:r w:rsidRPr="00DE48B6">
        <w:rPr>
          <w:rFonts w:ascii="Arial" w:hAnsi="Arial" w:cs="Arial"/>
        </w:rPr>
        <w:t>nephrolithotomy</w:t>
      </w:r>
      <w:proofErr w:type="spellEnd"/>
      <w:r w:rsidRPr="00DE48B6">
        <w:rPr>
          <w:rFonts w:ascii="Arial" w:hAnsi="Arial" w:cs="Arial"/>
        </w:rPr>
        <w:t>", 2nd National Congress of Urological Surgery, ANTALYA, November 2014, International Refereed Organization</w:t>
      </w:r>
    </w:p>
    <w:p w:rsidR="005427AB" w:rsidRPr="00DE48B6" w:rsidRDefault="005427AB" w:rsidP="003B26DD">
      <w:pPr>
        <w:pStyle w:val="ListeParagraf"/>
        <w:numPr>
          <w:ilvl w:val="0"/>
          <w:numId w:val="12"/>
        </w:numPr>
        <w:adjustRightInd w:val="0"/>
        <w:rPr>
          <w:rFonts w:ascii="Arial" w:hAnsi="Arial" w:cs="Arial"/>
        </w:rPr>
      </w:pPr>
      <w:r w:rsidRPr="00DE48B6">
        <w:rPr>
          <w:rFonts w:ascii="Arial" w:hAnsi="Arial" w:cs="Arial"/>
        </w:rPr>
        <w:t xml:space="preserve">Sedat </w:t>
      </w:r>
      <w:proofErr w:type="spellStart"/>
      <w:r w:rsidRPr="00DE48B6">
        <w:rPr>
          <w:rFonts w:ascii="Arial" w:hAnsi="Arial" w:cs="Arial"/>
        </w:rPr>
        <w:t>Karakoç</w:t>
      </w:r>
      <w:proofErr w:type="spellEnd"/>
      <w:r w:rsidRPr="00DE48B6">
        <w:rPr>
          <w:rFonts w:ascii="Arial" w:hAnsi="Arial" w:cs="Arial"/>
        </w:rPr>
        <w:t xml:space="preserve">, </w:t>
      </w:r>
      <w:proofErr w:type="spellStart"/>
      <w:r w:rsidRPr="00DE48B6">
        <w:rPr>
          <w:rFonts w:ascii="Arial" w:hAnsi="Arial" w:cs="Arial"/>
        </w:rPr>
        <w:t>Hilmi</w:t>
      </w:r>
      <w:proofErr w:type="spellEnd"/>
      <w:r w:rsidRPr="00DE48B6">
        <w:rPr>
          <w:rFonts w:ascii="Arial" w:hAnsi="Arial" w:cs="Arial"/>
        </w:rPr>
        <w:t xml:space="preserve"> Sarı, </w:t>
      </w:r>
      <w:proofErr w:type="spellStart"/>
      <w:r w:rsidRPr="00DE48B6">
        <w:rPr>
          <w:rFonts w:ascii="Arial" w:hAnsi="Arial" w:cs="Arial"/>
        </w:rPr>
        <w:t>Ozan</w:t>
      </w:r>
      <w:proofErr w:type="spellEnd"/>
      <w:r w:rsidRPr="00DE48B6">
        <w:rPr>
          <w:rFonts w:ascii="Arial" w:hAnsi="Arial" w:cs="Arial"/>
        </w:rPr>
        <w:t xml:space="preserve"> Bozkurt, </w:t>
      </w:r>
      <w:proofErr w:type="spellStart"/>
      <w:r w:rsidRPr="00DE48B6">
        <w:rPr>
          <w:rFonts w:ascii="Arial" w:hAnsi="Arial" w:cs="Arial"/>
        </w:rPr>
        <w:t>Ömer</w:t>
      </w:r>
      <w:proofErr w:type="spellEnd"/>
      <w:r w:rsidRPr="00DE48B6">
        <w:rPr>
          <w:rFonts w:ascii="Arial" w:hAnsi="Arial" w:cs="Arial"/>
        </w:rPr>
        <w:t xml:space="preserve"> </w:t>
      </w:r>
      <w:proofErr w:type="spellStart"/>
      <w:r w:rsidRPr="00DE48B6">
        <w:rPr>
          <w:rFonts w:ascii="Arial" w:hAnsi="Arial" w:cs="Arial"/>
        </w:rPr>
        <w:t>Demir</w:t>
      </w:r>
      <w:proofErr w:type="spellEnd"/>
      <w:r w:rsidRPr="00DE48B6">
        <w:rPr>
          <w:rFonts w:ascii="Arial" w:hAnsi="Arial" w:cs="Arial"/>
        </w:rPr>
        <w:t xml:space="preserve">, </w:t>
      </w:r>
      <w:proofErr w:type="spellStart"/>
      <w:r w:rsidRPr="00DE48B6">
        <w:rPr>
          <w:rFonts w:ascii="Arial" w:hAnsi="Arial" w:cs="Arial"/>
        </w:rPr>
        <w:t>İlhan</w:t>
      </w:r>
      <w:proofErr w:type="spellEnd"/>
      <w:r w:rsidRPr="00DE48B6">
        <w:rPr>
          <w:rFonts w:ascii="Arial" w:hAnsi="Arial" w:cs="Arial"/>
        </w:rPr>
        <w:t xml:space="preserve"> </w:t>
      </w:r>
      <w:proofErr w:type="spellStart"/>
      <w:r w:rsidRPr="00DE48B6">
        <w:rPr>
          <w:rFonts w:ascii="Arial" w:hAnsi="Arial" w:cs="Arial"/>
        </w:rPr>
        <w:t>Çelebi</w:t>
      </w:r>
      <w:proofErr w:type="spellEnd"/>
      <w:r w:rsidRPr="00DE48B6">
        <w:rPr>
          <w:rFonts w:ascii="Arial" w:hAnsi="Arial" w:cs="Arial"/>
        </w:rPr>
        <w:t>,"</w:t>
      </w:r>
      <w:r w:rsidRPr="00DE48B6">
        <w:t xml:space="preserve"> </w:t>
      </w:r>
      <w:r w:rsidRPr="00DE48B6">
        <w:rPr>
          <w:rFonts w:ascii="Arial" w:hAnsi="Arial" w:cs="Arial"/>
        </w:rPr>
        <w:t xml:space="preserve">The effect of dilatation type on operation results in adult patients in percutaneous </w:t>
      </w:r>
      <w:proofErr w:type="spellStart"/>
      <w:r w:rsidRPr="00DE48B6">
        <w:rPr>
          <w:rFonts w:ascii="Arial" w:hAnsi="Arial" w:cs="Arial"/>
        </w:rPr>
        <w:t>nephrolithotomy</w:t>
      </w:r>
      <w:proofErr w:type="spellEnd"/>
      <w:r w:rsidRPr="00DE48B6">
        <w:rPr>
          <w:rFonts w:ascii="Arial" w:hAnsi="Arial" w:cs="Arial"/>
        </w:rPr>
        <w:t>", 2nd national urological surgery congress, ANTALYA, November 2014, International Refereed Organization</w:t>
      </w:r>
    </w:p>
    <w:p w:rsidR="005427AB" w:rsidRPr="00DE48B6" w:rsidRDefault="005427AB" w:rsidP="003B26DD">
      <w:pPr>
        <w:pStyle w:val="ListeParagraf"/>
        <w:numPr>
          <w:ilvl w:val="0"/>
          <w:numId w:val="12"/>
        </w:numPr>
        <w:adjustRightInd w:val="0"/>
        <w:rPr>
          <w:rFonts w:ascii="Arial" w:hAnsi="Arial" w:cs="Arial"/>
        </w:rPr>
      </w:pPr>
      <w:r w:rsidRPr="00DE48B6">
        <w:rPr>
          <w:rFonts w:ascii="Arial" w:hAnsi="Arial" w:cs="Arial"/>
        </w:rPr>
        <w:t xml:space="preserve">Hilmi Sarı, Sedat </w:t>
      </w:r>
      <w:proofErr w:type="spellStart"/>
      <w:r w:rsidRPr="00DE48B6">
        <w:rPr>
          <w:rFonts w:ascii="Arial" w:hAnsi="Arial" w:cs="Arial"/>
        </w:rPr>
        <w:t>Karakoç</w:t>
      </w:r>
      <w:proofErr w:type="spellEnd"/>
      <w:r w:rsidRPr="00DE48B6">
        <w:rPr>
          <w:rFonts w:ascii="Arial" w:hAnsi="Arial" w:cs="Arial"/>
        </w:rPr>
        <w:t xml:space="preserve">, </w:t>
      </w:r>
      <w:proofErr w:type="spellStart"/>
      <w:r w:rsidRPr="00DE48B6">
        <w:rPr>
          <w:rFonts w:ascii="Arial" w:hAnsi="Arial" w:cs="Arial"/>
        </w:rPr>
        <w:t>Ozan</w:t>
      </w:r>
      <w:proofErr w:type="spellEnd"/>
      <w:r w:rsidRPr="00DE48B6">
        <w:rPr>
          <w:rFonts w:ascii="Arial" w:hAnsi="Arial" w:cs="Arial"/>
        </w:rPr>
        <w:t xml:space="preserve"> Bozkurt, </w:t>
      </w:r>
      <w:proofErr w:type="spellStart"/>
      <w:r w:rsidRPr="00DE48B6">
        <w:rPr>
          <w:rFonts w:ascii="Arial" w:hAnsi="Arial" w:cs="Arial"/>
        </w:rPr>
        <w:t>Ömer</w:t>
      </w:r>
      <w:proofErr w:type="spellEnd"/>
      <w:r w:rsidRPr="00DE48B6">
        <w:rPr>
          <w:rFonts w:ascii="Arial" w:hAnsi="Arial" w:cs="Arial"/>
        </w:rPr>
        <w:t xml:space="preserve"> </w:t>
      </w:r>
      <w:proofErr w:type="spellStart"/>
      <w:r w:rsidRPr="00DE48B6">
        <w:rPr>
          <w:rFonts w:ascii="Arial" w:hAnsi="Arial" w:cs="Arial"/>
        </w:rPr>
        <w:t>Demir</w:t>
      </w:r>
      <w:proofErr w:type="spellEnd"/>
      <w:r w:rsidRPr="00DE48B6">
        <w:rPr>
          <w:rFonts w:ascii="Arial" w:hAnsi="Arial" w:cs="Arial"/>
        </w:rPr>
        <w:t xml:space="preserve">, Ahmet </w:t>
      </w:r>
      <w:proofErr w:type="spellStart"/>
      <w:r w:rsidRPr="00DE48B6">
        <w:rPr>
          <w:rFonts w:ascii="Arial" w:hAnsi="Arial" w:cs="Arial"/>
        </w:rPr>
        <w:t>Adil</w:t>
      </w:r>
      <w:proofErr w:type="spellEnd"/>
      <w:r w:rsidRPr="00DE48B6">
        <w:rPr>
          <w:rFonts w:ascii="Arial" w:hAnsi="Arial" w:cs="Arial"/>
        </w:rPr>
        <w:t xml:space="preserve"> </w:t>
      </w:r>
      <w:proofErr w:type="spellStart"/>
      <w:r w:rsidRPr="00DE48B6">
        <w:rPr>
          <w:rFonts w:ascii="Arial" w:hAnsi="Arial" w:cs="Arial"/>
        </w:rPr>
        <w:t>Esen</w:t>
      </w:r>
      <w:proofErr w:type="spellEnd"/>
      <w:r w:rsidRPr="00DE48B6">
        <w:rPr>
          <w:rFonts w:ascii="Arial" w:hAnsi="Arial" w:cs="Arial"/>
        </w:rPr>
        <w:t>,"</w:t>
      </w:r>
      <w:r w:rsidRPr="00DE48B6">
        <w:t xml:space="preserve"> </w:t>
      </w:r>
      <w:r w:rsidRPr="00DE48B6">
        <w:rPr>
          <w:rFonts w:ascii="Arial" w:hAnsi="Arial" w:cs="Arial"/>
        </w:rPr>
        <w:t xml:space="preserve">Radical nephrectomy and </w:t>
      </w:r>
      <w:proofErr w:type="spellStart"/>
      <w:r w:rsidRPr="00DE48B6">
        <w:rPr>
          <w:rFonts w:ascii="Arial" w:hAnsi="Arial" w:cs="Arial"/>
        </w:rPr>
        <w:t>isthmectomy</w:t>
      </w:r>
      <w:proofErr w:type="spellEnd"/>
      <w:r w:rsidRPr="00DE48B6">
        <w:rPr>
          <w:rFonts w:ascii="Arial" w:hAnsi="Arial" w:cs="Arial"/>
        </w:rPr>
        <w:t xml:space="preserve"> in horseshoe kidney", 2nd national congress of urological surgery, ANTALYA, November 2014, International Refereed Organization</w:t>
      </w:r>
    </w:p>
    <w:p w:rsidR="005427AB" w:rsidRPr="00DE48B6" w:rsidRDefault="005427AB" w:rsidP="003B26DD">
      <w:pPr>
        <w:pStyle w:val="ListeParagraf"/>
        <w:numPr>
          <w:ilvl w:val="0"/>
          <w:numId w:val="12"/>
        </w:numPr>
        <w:adjustRightInd w:val="0"/>
        <w:rPr>
          <w:rFonts w:ascii="Arial" w:hAnsi="Arial" w:cs="Arial"/>
        </w:rPr>
      </w:pPr>
      <w:r w:rsidRPr="00DE48B6">
        <w:rPr>
          <w:rFonts w:ascii="Arial" w:hAnsi="Arial" w:cs="Arial"/>
        </w:rPr>
        <w:t xml:space="preserve">Sedat </w:t>
      </w:r>
      <w:proofErr w:type="spellStart"/>
      <w:r w:rsidRPr="00DE48B6">
        <w:rPr>
          <w:rFonts w:ascii="Arial" w:hAnsi="Arial" w:cs="Arial"/>
        </w:rPr>
        <w:t>Karakoç</w:t>
      </w:r>
      <w:proofErr w:type="spellEnd"/>
      <w:r w:rsidRPr="00DE48B6">
        <w:rPr>
          <w:rFonts w:ascii="Arial" w:hAnsi="Arial" w:cs="Arial"/>
        </w:rPr>
        <w:t xml:space="preserve">, </w:t>
      </w:r>
      <w:proofErr w:type="spellStart"/>
      <w:r w:rsidRPr="00DE48B6">
        <w:rPr>
          <w:rFonts w:ascii="Arial" w:hAnsi="Arial" w:cs="Arial"/>
        </w:rPr>
        <w:t>Hilmi</w:t>
      </w:r>
      <w:proofErr w:type="spellEnd"/>
      <w:r w:rsidRPr="00DE48B6">
        <w:rPr>
          <w:rFonts w:ascii="Arial" w:hAnsi="Arial" w:cs="Arial"/>
        </w:rPr>
        <w:t xml:space="preserve"> Sarı, </w:t>
      </w:r>
      <w:proofErr w:type="spellStart"/>
      <w:r w:rsidRPr="00DE48B6">
        <w:rPr>
          <w:rFonts w:ascii="Arial" w:hAnsi="Arial" w:cs="Arial"/>
        </w:rPr>
        <w:t>Ozan</w:t>
      </w:r>
      <w:proofErr w:type="spellEnd"/>
      <w:r w:rsidRPr="00DE48B6">
        <w:rPr>
          <w:rFonts w:ascii="Arial" w:hAnsi="Arial" w:cs="Arial"/>
        </w:rPr>
        <w:t xml:space="preserve"> Bozkurt, </w:t>
      </w:r>
      <w:proofErr w:type="spellStart"/>
      <w:r w:rsidRPr="00DE48B6">
        <w:rPr>
          <w:rFonts w:ascii="Arial" w:hAnsi="Arial" w:cs="Arial"/>
        </w:rPr>
        <w:t>Ömer</w:t>
      </w:r>
      <w:proofErr w:type="spellEnd"/>
      <w:r w:rsidRPr="00DE48B6">
        <w:rPr>
          <w:rFonts w:ascii="Arial" w:hAnsi="Arial" w:cs="Arial"/>
        </w:rPr>
        <w:t xml:space="preserve"> </w:t>
      </w:r>
      <w:proofErr w:type="spellStart"/>
      <w:r w:rsidRPr="00DE48B6">
        <w:rPr>
          <w:rFonts w:ascii="Arial" w:hAnsi="Arial" w:cs="Arial"/>
        </w:rPr>
        <w:t>Demir</w:t>
      </w:r>
      <w:proofErr w:type="spellEnd"/>
      <w:r w:rsidRPr="00DE48B6">
        <w:rPr>
          <w:rFonts w:ascii="Arial" w:hAnsi="Arial" w:cs="Arial"/>
        </w:rPr>
        <w:t xml:space="preserve">, </w:t>
      </w:r>
      <w:proofErr w:type="spellStart"/>
      <w:r w:rsidRPr="00DE48B6">
        <w:rPr>
          <w:rFonts w:ascii="Arial" w:hAnsi="Arial" w:cs="Arial"/>
        </w:rPr>
        <w:t>İlhan</w:t>
      </w:r>
      <w:proofErr w:type="spellEnd"/>
      <w:r w:rsidRPr="00DE48B6">
        <w:rPr>
          <w:rFonts w:ascii="Arial" w:hAnsi="Arial" w:cs="Arial"/>
        </w:rPr>
        <w:t xml:space="preserve"> </w:t>
      </w:r>
      <w:proofErr w:type="spellStart"/>
      <w:r w:rsidRPr="00DE48B6">
        <w:rPr>
          <w:rFonts w:ascii="Arial" w:hAnsi="Arial" w:cs="Arial"/>
        </w:rPr>
        <w:t>Çelebi</w:t>
      </w:r>
      <w:proofErr w:type="spellEnd"/>
      <w:r w:rsidRPr="00DE48B6">
        <w:rPr>
          <w:rFonts w:ascii="Arial" w:hAnsi="Arial" w:cs="Arial"/>
        </w:rPr>
        <w:t>,"</w:t>
      </w:r>
      <w:r w:rsidRPr="00DE48B6">
        <w:t xml:space="preserve"> </w:t>
      </w:r>
      <w:r w:rsidRPr="00DE48B6">
        <w:rPr>
          <w:rFonts w:ascii="Arial" w:hAnsi="Arial" w:cs="Arial"/>
        </w:rPr>
        <w:t xml:space="preserve">The effect of stone hardness determined by my Hounsfield unit measurement in kidney stones on percutaneous </w:t>
      </w:r>
      <w:proofErr w:type="spellStart"/>
      <w:r w:rsidRPr="00DE48B6">
        <w:rPr>
          <w:rFonts w:ascii="Arial" w:hAnsi="Arial" w:cs="Arial"/>
        </w:rPr>
        <w:t>nephrolithotomy</w:t>
      </w:r>
      <w:proofErr w:type="spellEnd"/>
      <w:r w:rsidRPr="00DE48B6">
        <w:rPr>
          <w:rFonts w:ascii="Arial" w:hAnsi="Arial" w:cs="Arial"/>
        </w:rPr>
        <w:t xml:space="preserve"> operation results", 2nd national urological surgery congress, ANTALYA, November 2014, International Refereed Organization</w:t>
      </w:r>
    </w:p>
    <w:p w:rsidR="005427AB" w:rsidRPr="00DE48B6" w:rsidRDefault="005427AB" w:rsidP="003B26DD">
      <w:pPr>
        <w:pStyle w:val="ListeParagraf"/>
        <w:numPr>
          <w:ilvl w:val="0"/>
          <w:numId w:val="12"/>
        </w:numPr>
        <w:adjustRightInd w:val="0"/>
        <w:rPr>
          <w:rFonts w:ascii="Arial" w:hAnsi="Arial" w:cs="Arial"/>
        </w:rPr>
      </w:pPr>
      <w:proofErr w:type="spellStart"/>
      <w:r w:rsidRPr="00DE48B6">
        <w:rPr>
          <w:rFonts w:ascii="Arial" w:hAnsi="Arial" w:cs="Arial"/>
        </w:rPr>
        <w:t>Hilmi</w:t>
      </w:r>
      <w:proofErr w:type="spellEnd"/>
      <w:r w:rsidRPr="00DE48B6">
        <w:rPr>
          <w:rFonts w:ascii="Arial" w:hAnsi="Arial" w:cs="Arial"/>
        </w:rPr>
        <w:t xml:space="preserve"> Sarı, </w:t>
      </w:r>
      <w:proofErr w:type="spellStart"/>
      <w:r w:rsidRPr="00DE48B6">
        <w:rPr>
          <w:rFonts w:ascii="Arial" w:hAnsi="Arial" w:cs="Arial"/>
        </w:rPr>
        <w:t>Sedat</w:t>
      </w:r>
      <w:proofErr w:type="spellEnd"/>
      <w:r w:rsidRPr="00DE48B6">
        <w:rPr>
          <w:rFonts w:ascii="Arial" w:hAnsi="Arial" w:cs="Arial"/>
        </w:rPr>
        <w:t xml:space="preserve"> </w:t>
      </w:r>
      <w:proofErr w:type="spellStart"/>
      <w:r w:rsidRPr="00DE48B6">
        <w:rPr>
          <w:rFonts w:ascii="Arial" w:hAnsi="Arial" w:cs="Arial"/>
        </w:rPr>
        <w:t>Karakoç</w:t>
      </w:r>
      <w:proofErr w:type="spellEnd"/>
      <w:r w:rsidRPr="00DE48B6">
        <w:rPr>
          <w:rFonts w:ascii="Arial" w:hAnsi="Arial" w:cs="Arial"/>
        </w:rPr>
        <w:t xml:space="preserve">, </w:t>
      </w:r>
      <w:proofErr w:type="spellStart"/>
      <w:r w:rsidRPr="00DE48B6">
        <w:rPr>
          <w:rFonts w:ascii="Arial" w:hAnsi="Arial" w:cs="Arial"/>
        </w:rPr>
        <w:t>Ozan</w:t>
      </w:r>
      <w:proofErr w:type="spellEnd"/>
      <w:r w:rsidRPr="00DE48B6">
        <w:rPr>
          <w:rFonts w:ascii="Arial" w:hAnsi="Arial" w:cs="Arial"/>
        </w:rPr>
        <w:t xml:space="preserve"> Bozkurt, </w:t>
      </w:r>
      <w:proofErr w:type="spellStart"/>
      <w:r w:rsidRPr="00DE48B6">
        <w:rPr>
          <w:rFonts w:ascii="Arial" w:hAnsi="Arial" w:cs="Arial"/>
        </w:rPr>
        <w:t>Ömer</w:t>
      </w:r>
      <w:proofErr w:type="spellEnd"/>
      <w:r w:rsidRPr="00DE48B6">
        <w:rPr>
          <w:rFonts w:ascii="Arial" w:hAnsi="Arial" w:cs="Arial"/>
        </w:rPr>
        <w:t xml:space="preserve"> </w:t>
      </w:r>
      <w:proofErr w:type="spellStart"/>
      <w:r w:rsidRPr="00DE48B6">
        <w:rPr>
          <w:rFonts w:ascii="Arial" w:hAnsi="Arial" w:cs="Arial"/>
        </w:rPr>
        <w:t>Demir</w:t>
      </w:r>
      <w:proofErr w:type="spellEnd"/>
      <w:r w:rsidRPr="00DE48B6">
        <w:rPr>
          <w:rFonts w:ascii="Arial" w:hAnsi="Arial" w:cs="Arial"/>
        </w:rPr>
        <w:t xml:space="preserve">, </w:t>
      </w:r>
      <w:proofErr w:type="spellStart"/>
      <w:r w:rsidRPr="00DE48B6">
        <w:rPr>
          <w:rFonts w:ascii="Arial" w:hAnsi="Arial" w:cs="Arial"/>
        </w:rPr>
        <w:t>Aykut</w:t>
      </w:r>
      <w:proofErr w:type="spellEnd"/>
      <w:r w:rsidRPr="00DE48B6">
        <w:rPr>
          <w:rFonts w:ascii="Arial" w:hAnsi="Arial" w:cs="Arial"/>
        </w:rPr>
        <w:t xml:space="preserve"> </w:t>
      </w:r>
      <w:proofErr w:type="spellStart"/>
      <w:r w:rsidRPr="00DE48B6">
        <w:rPr>
          <w:rFonts w:ascii="Arial" w:hAnsi="Arial" w:cs="Arial"/>
        </w:rPr>
        <w:t>Kefi</w:t>
      </w:r>
      <w:proofErr w:type="spellEnd"/>
      <w:r w:rsidRPr="00DE48B6">
        <w:rPr>
          <w:rFonts w:ascii="Arial" w:hAnsi="Arial" w:cs="Arial"/>
        </w:rPr>
        <w:t xml:space="preserve">, </w:t>
      </w:r>
      <w:proofErr w:type="spellStart"/>
      <w:r w:rsidRPr="00DE48B6">
        <w:rPr>
          <w:rFonts w:ascii="Arial" w:hAnsi="Arial" w:cs="Arial"/>
        </w:rPr>
        <w:t>İlhan</w:t>
      </w:r>
      <w:proofErr w:type="spellEnd"/>
      <w:r w:rsidRPr="00DE48B6">
        <w:rPr>
          <w:rFonts w:ascii="Arial" w:hAnsi="Arial" w:cs="Arial"/>
        </w:rPr>
        <w:t xml:space="preserve"> </w:t>
      </w:r>
      <w:proofErr w:type="spellStart"/>
      <w:r w:rsidRPr="00DE48B6">
        <w:rPr>
          <w:rFonts w:ascii="Arial" w:hAnsi="Arial" w:cs="Arial"/>
        </w:rPr>
        <w:t>Çelebi</w:t>
      </w:r>
      <w:proofErr w:type="spellEnd"/>
      <w:r w:rsidRPr="00DE48B6">
        <w:rPr>
          <w:rFonts w:ascii="Arial" w:hAnsi="Arial" w:cs="Arial"/>
        </w:rPr>
        <w:t>,"</w:t>
      </w:r>
      <w:r w:rsidRPr="00DE48B6">
        <w:t xml:space="preserve"> </w:t>
      </w:r>
      <w:r w:rsidRPr="00DE48B6">
        <w:rPr>
          <w:rFonts w:ascii="Arial" w:hAnsi="Arial" w:cs="Arial"/>
        </w:rPr>
        <w:t xml:space="preserve">The effect of </w:t>
      </w:r>
      <w:proofErr w:type="spellStart"/>
      <w:r w:rsidRPr="00DE48B6">
        <w:rPr>
          <w:rFonts w:ascii="Arial" w:hAnsi="Arial" w:cs="Arial"/>
        </w:rPr>
        <w:t>hounsfield</w:t>
      </w:r>
      <w:proofErr w:type="spellEnd"/>
      <w:r w:rsidRPr="00DE48B6">
        <w:rPr>
          <w:rFonts w:ascii="Arial" w:hAnsi="Arial" w:cs="Arial"/>
        </w:rPr>
        <w:t xml:space="preserve"> unit measurement on operation results in pediatric patients who underwent mini-</w:t>
      </w:r>
      <w:proofErr w:type="spellStart"/>
      <w:r w:rsidRPr="00DE48B6">
        <w:rPr>
          <w:rFonts w:ascii="Arial" w:hAnsi="Arial" w:cs="Arial"/>
        </w:rPr>
        <w:t>pcnl</w:t>
      </w:r>
      <w:proofErr w:type="spellEnd"/>
      <w:r w:rsidRPr="00DE48B6">
        <w:rPr>
          <w:rFonts w:ascii="Arial" w:hAnsi="Arial" w:cs="Arial"/>
        </w:rPr>
        <w:t>", 2nd national urological surgery congress, ANTALYA, November 2014, International Refereed Organization</w:t>
      </w:r>
    </w:p>
    <w:p w:rsidR="00B15C9F" w:rsidRPr="00DE48B6" w:rsidRDefault="00B15C9F" w:rsidP="00B15C9F">
      <w:pPr>
        <w:pStyle w:val="ListeParagraf"/>
        <w:numPr>
          <w:ilvl w:val="0"/>
          <w:numId w:val="12"/>
        </w:numPr>
        <w:adjustRightInd w:val="0"/>
        <w:rPr>
          <w:rFonts w:ascii="Arial" w:hAnsi="Arial" w:cs="Arial"/>
          <w:sz w:val="20"/>
          <w:szCs w:val="20"/>
        </w:rPr>
      </w:pPr>
      <w:r w:rsidRPr="00DE48B6">
        <w:rPr>
          <w:rFonts w:ascii="Arial" w:hAnsi="Arial" w:cs="Arial"/>
          <w:sz w:val="20"/>
          <w:szCs w:val="20"/>
        </w:rPr>
        <w:t xml:space="preserve">EXPERIENCE OF SINGLE-CENTER ORAL PHOSPHOMYC PROPHYLAXY IN PATIENTS WHO WAS PERFORMED WITH TRANSRECTAL PROSTATE BIOPSY HAKAN ÇÖMEZ.HİLMİ </w:t>
      </w:r>
      <w:proofErr w:type="gramStart"/>
      <w:r w:rsidRPr="00DE48B6">
        <w:rPr>
          <w:rFonts w:ascii="Arial" w:hAnsi="Arial" w:cs="Arial"/>
          <w:sz w:val="20"/>
          <w:szCs w:val="20"/>
        </w:rPr>
        <w:t>SARI ,OZAN</w:t>
      </w:r>
      <w:proofErr w:type="gramEnd"/>
      <w:r w:rsidRPr="00DE48B6">
        <w:rPr>
          <w:rFonts w:ascii="Arial" w:hAnsi="Arial" w:cs="Arial"/>
          <w:sz w:val="20"/>
          <w:szCs w:val="20"/>
        </w:rPr>
        <w:t xml:space="preserve"> BOZKURT,ÖMER DEMİR,GÜVEN ARSLAN,ADİL ESEN (DOKUZ EYLÜL UNIVERSITY MEDICAL FACULTY HOSPITAL), BORA İRER (EŞREFPAŞA </w:t>
      </w:r>
      <w:r w:rsidRPr="00DE48B6">
        <w:rPr>
          <w:rFonts w:ascii="Arial" w:hAnsi="Arial" w:cs="Arial"/>
          <w:sz w:val="20"/>
          <w:szCs w:val="20"/>
        </w:rPr>
        <w:lastRenderedPageBreak/>
        <w:t>STATE HOSPITAL) 3rd NATIONAL CONGRESS OF UROLOGICAL SURGERY,ANTALYA</w:t>
      </w:r>
    </w:p>
    <w:p w:rsidR="0070478F" w:rsidRPr="00DE48B6" w:rsidRDefault="005427AB" w:rsidP="0070478F">
      <w:pPr>
        <w:pStyle w:val="ListeParagraf"/>
        <w:numPr>
          <w:ilvl w:val="0"/>
          <w:numId w:val="12"/>
        </w:numPr>
        <w:adjustRightInd w:val="0"/>
        <w:rPr>
          <w:rFonts w:ascii="Arial" w:hAnsi="Arial" w:cs="Arial"/>
        </w:rPr>
      </w:pPr>
      <w:r w:rsidRPr="00DE48B6">
        <w:rPr>
          <w:rFonts w:ascii="Arial" w:hAnsi="Arial" w:cs="Arial"/>
        </w:rPr>
        <w:t xml:space="preserve">Doğan Değer1, Alperen Yıldız1, Hilmi Sarı1, </w:t>
      </w:r>
      <w:proofErr w:type="spellStart"/>
      <w:r w:rsidRPr="00DE48B6">
        <w:rPr>
          <w:rFonts w:ascii="Arial" w:hAnsi="Arial" w:cs="Arial"/>
        </w:rPr>
        <w:t>Batuhan</w:t>
      </w:r>
      <w:proofErr w:type="spellEnd"/>
      <w:r w:rsidRPr="00DE48B6">
        <w:rPr>
          <w:rFonts w:ascii="Arial" w:hAnsi="Arial" w:cs="Arial"/>
        </w:rPr>
        <w:t xml:space="preserve"> Yılmaz1, </w:t>
      </w:r>
      <w:proofErr w:type="spellStart"/>
      <w:r w:rsidRPr="00DE48B6">
        <w:rPr>
          <w:rFonts w:ascii="Arial" w:hAnsi="Arial" w:cs="Arial"/>
        </w:rPr>
        <w:t>Ozan</w:t>
      </w:r>
      <w:proofErr w:type="spellEnd"/>
      <w:r w:rsidRPr="00DE48B6">
        <w:rPr>
          <w:rFonts w:ascii="Arial" w:hAnsi="Arial" w:cs="Arial"/>
        </w:rPr>
        <w:t xml:space="preserve"> Bozkurt1, </w:t>
      </w:r>
      <w:proofErr w:type="spellStart"/>
      <w:r w:rsidRPr="00DE48B6">
        <w:rPr>
          <w:rFonts w:ascii="Arial" w:hAnsi="Arial" w:cs="Arial"/>
        </w:rPr>
        <w:t>Güven</w:t>
      </w:r>
      <w:proofErr w:type="spellEnd"/>
      <w:r w:rsidRPr="00DE48B6">
        <w:rPr>
          <w:rFonts w:ascii="Arial" w:hAnsi="Arial" w:cs="Arial"/>
        </w:rPr>
        <w:t xml:space="preserve"> Aslan1 "</w:t>
      </w:r>
      <w:r w:rsidRPr="00DE48B6">
        <w:t xml:space="preserve"> </w:t>
      </w:r>
      <w:r w:rsidRPr="00DE48B6">
        <w:rPr>
          <w:rFonts w:ascii="Arial" w:hAnsi="Arial" w:cs="Arial"/>
        </w:rPr>
        <w:t xml:space="preserve">Correlation and predictive value of deep tour frozen sample with </w:t>
      </w:r>
      <w:proofErr w:type="spellStart"/>
      <w:r w:rsidRPr="00DE48B6">
        <w:rPr>
          <w:rFonts w:ascii="Arial" w:hAnsi="Arial" w:cs="Arial"/>
        </w:rPr>
        <w:t>retur</w:t>
      </w:r>
      <w:proofErr w:type="spellEnd"/>
      <w:r w:rsidRPr="00DE48B6">
        <w:rPr>
          <w:rFonts w:ascii="Arial" w:hAnsi="Arial" w:cs="Arial"/>
        </w:rPr>
        <w:t xml:space="preserve"> in bladder cancer" 14th UROONCOLOGY CONGRESS 6-10 November 2019, ANTALYA</w:t>
      </w:r>
    </w:p>
    <w:p w:rsidR="00F64EF7" w:rsidRDefault="0070478F" w:rsidP="00DF773A">
      <w:pPr>
        <w:pStyle w:val="ListeParagraf"/>
        <w:numPr>
          <w:ilvl w:val="0"/>
          <w:numId w:val="12"/>
        </w:numPr>
        <w:adjustRightInd w:val="0"/>
      </w:pPr>
      <w:r w:rsidRPr="00DE48B6">
        <w:t>To better understandin</w:t>
      </w:r>
      <w:r w:rsidR="00525B65" w:rsidRPr="00DE48B6">
        <w:t>g</w:t>
      </w:r>
      <w:r w:rsidRPr="00DE48B6">
        <w:t xml:space="preserve"> of recurrence and disease etiology: Histopathological characteristics of urethral stricture </w:t>
      </w:r>
    </w:p>
    <w:p w:rsidR="0070478F" w:rsidRPr="00DE48B6" w:rsidRDefault="0070478F" w:rsidP="00F64EF7">
      <w:pPr>
        <w:pStyle w:val="ListeParagraf"/>
        <w:adjustRightInd w:val="0"/>
        <w:ind w:left="882" w:firstLine="0"/>
      </w:pPr>
      <w:bookmarkStart w:id="0" w:name="_GoBack"/>
      <w:bookmarkEnd w:id="0"/>
      <w:r w:rsidRPr="00DE48B6">
        <w:t xml:space="preserve">HİLMİ </w:t>
      </w:r>
      <w:proofErr w:type="gramStart"/>
      <w:r w:rsidRPr="00DE48B6">
        <w:t>SARI(</w:t>
      </w:r>
      <w:proofErr w:type="gramEnd"/>
      <w:r w:rsidRPr="00DE48B6">
        <w:t xml:space="preserve">1) AHMET NİHAT KARAKOYUNLU(1) ALİHAN KOKURCAN(1) DEMET YILMAZER(1) FATİH YALÇINKAYA(1) </w:t>
      </w:r>
      <w:proofErr w:type="spellStart"/>
      <w:r w:rsidR="003A2A68" w:rsidRPr="00DE48B6">
        <w:t>Dışkapı</w:t>
      </w:r>
      <w:proofErr w:type="spellEnd"/>
      <w:r w:rsidR="003A2A68" w:rsidRPr="00DE48B6">
        <w:t xml:space="preserve"> </w:t>
      </w:r>
      <w:proofErr w:type="spellStart"/>
      <w:r w:rsidR="003A2A68" w:rsidRPr="00DE48B6">
        <w:t>Yıldırım</w:t>
      </w:r>
      <w:proofErr w:type="spellEnd"/>
      <w:r w:rsidR="003A2A68" w:rsidRPr="00DE48B6">
        <w:t xml:space="preserve"> </w:t>
      </w:r>
      <w:proofErr w:type="spellStart"/>
      <w:r w:rsidR="003A2A68" w:rsidRPr="00DE48B6">
        <w:t>Beyazıt</w:t>
      </w:r>
      <w:proofErr w:type="spellEnd"/>
      <w:r w:rsidR="003A2A68" w:rsidRPr="00DE48B6">
        <w:t xml:space="preserve"> </w:t>
      </w:r>
      <w:proofErr w:type="spellStart"/>
      <w:r w:rsidR="003A2A68" w:rsidRPr="00DE48B6">
        <w:t>Eğitim</w:t>
      </w:r>
      <w:proofErr w:type="spellEnd"/>
      <w:r w:rsidR="003A2A68" w:rsidRPr="00DE48B6">
        <w:t xml:space="preserve"> </w:t>
      </w:r>
      <w:proofErr w:type="spellStart"/>
      <w:r w:rsidR="003A2A68" w:rsidRPr="00DE48B6">
        <w:t>ve</w:t>
      </w:r>
      <w:proofErr w:type="spellEnd"/>
      <w:r w:rsidR="003A2A68" w:rsidRPr="00DE48B6">
        <w:t xml:space="preserve"> </w:t>
      </w:r>
      <w:proofErr w:type="spellStart"/>
      <w:r w:rsidR="003A2A68" w:rsidRPr="00DE48B6">
        <w:t>Araştırma</w:t>
      </w:r>
      <w:proofErr w:type="spellEnd"/>
      <w:r w:rsidR="003A2A68" w:rsidRPr="00DE48B6">
        <w:t xml:space="preserve"> </w:t>
      </w:r>
      <w:proofErr w:type="spellStart"/>
      <w:r w:rsidR="003A2A68" w:rsidRPr="00DE48B6">
        <w:t>Hastanesi</w:t>
      </w:r>
      <w:proofErr w:type="spellEnd"/>
      <w:r w:rsidR="003A2A68" w:rsidRPr="00DE48B6">
        <w:t>, Ankara</w:t>
      </w:r>
      <w:r w:rsidRPr="00DE48B6">
        <w:t>, 6th Urological Surgery Congress with International Participation, oral presentation</w:t>
      </w:r>
    </w:p>
    <w:p w:rsidR="00E574A4" w:rsidRPr="00DE48B6" w:rsidRDefault="0070478F" w:rsidP="00E574A4">
      <w:pPr>
        <w:pStyle w:val="ListeParagraf"/>
        <w:numPr>
          <w:ilvl w:val="0"/>
          <w:numId w:val="12"/>
        </w:numPr>
        <w:adjustRightInd w:val="0"/>
        <w:ind w:left="942"/>
      </w:pPr>
      <w:r w:rsidRPr="00DE48B6">
        <w:t>COMPARISON OF THE EFFECTS OF PERIPROSTATIC NERVE BLOCKAGE AND INTRARECTAL LIDOCAINE ON IIEF-5 SCORE AFTER TRANSRECTAL ULTRASOUND ACCOMPANIED PROSTATE BIOPSY</w:t>
      </w:r>
      <w:r w:rsidR="00643541" w:rsidRPr="00DE48B6">
        <w:t>/</w:t>
      </w:r>
      <w:r w:rsidRPr="00DE48B6">
        <w:t xml:space="preserve">AHMET EMIN </w:t>
      </w:r>
      <w:proofErr w:type="gramStart"/>
      <w:r w:rsidRPr="00DE48B6">
        <w:t>DOĞAN(</w:t>
      </w:r>
      <w:proofErr w:type="gramEnd"/>
      <w:r w:rsidRPr="00DE48B6">
        <w:t>1) HUSEYİN MERT DURAK(1) MEHMET ALTAN(1) Görkem ÖZENÇ(1) HİLMİ SARI(1)</w:t>
      </w:r>
      <w:r>
        <w:t xml:space="preserve"> AZMI LEVENT SAĞNAK(1)  1. </w:t>
      </w:r>
      <w:proofErr w:type="spellStart"/>
      <w:r>
        <w:t>Diskapi</w:t>
      </w:r>
      <w:proofErr w:type="spellEnd"/>
      <w:r>
        <w:t xml:space="preserve"> </w:t>
      </w:r>
      <w:proofErr w:type="spellStart"/>
      <w:r>
        <w:t>Yildirim</w:t>
      </w:r>
      <w:proofErr w:type="spellEnd"/>
      <w:r>
        <w:t xml:space="preserve"> </w:t>
      </w:r>
      <w:proofErr w:type="spellStart"/>
      <w:r>
        <w:t>Beyazit</w:t>
      </w:r>
      <w:proofErr w:type="spellEnd"/>
      <w:r>
        <w:t xml:space="preserve"> Training and Research Hospital, Ankara, </w:t>
      </w:r>
      <w:r w:rsidRPr="0070478F">
        <w:t>6th Urolog</w:t>
      </w:r>
      <w:r w:rsidRPr="00DE48B6">
        <w:t>ical Surgery Congress with International Participation,</w:t>
      </w:r>
    </w:p>
    <w:p w:rsidR="00F64EF7" w:rsidRDefault="00E83C2F" w:rsidP="00E574A4">
      <w:pPr>
        <w:pStyle w:val="ListeParagraf"/>
        <w:numPr>
          <w:ilvl w:val="0"/>
          <w:numId w:val="12"/>
        </w:numPr>
        <w:adjustRightInd w:val="0"/>
        <w:ind w:left="942"/>
      </w:pPr>
      <w:r w:rsidRPr="00DE48B6">
        <w:t xml:space="preserve">IATROGENIC PETROL SUTURE MATERIAL AFTER BURCH OPERATION: </w:t>
      </w:r>
    </w:p>
    <w:p w:rsidR="00E574A4" w:rsidRPr="00DE48B6" w:rsidRDefault="00E83C2F" w:rsidP="00F64EF7">
      <w:pPr>
        <w:pStyle w:val="ListeParagraf"/>
        <w:adjustRightInd w:val="0"/>
        <w:ind w:left="942" w:firstLine="0"/>
      </w:pPr>
      <w:r w:rsidRPr="00DE48B6">
        <w:t>A CASE REPORT</w:t>
      </w:r>
      <w:r w:rsidR="00643541" w:rsidRPr="00DE48B6">
        <w:t>/</w:t>
      </w:r>
      <w:proofErr w:type="spellStart"/>
      <w:r w:rsidRPr="00DE48B6">
        <w:t>Berk</w:t>
      </w:r>
      <w:proofErr w:type="spellEnd"/>
      <w:r w:rsidRPr="00DE48B6">
        <w:t xml:space="preserve"> </w:t>
      </w:r>
      <w:proofErr w:type="spellStart"/>
      <w:r w:rsidRPr="00DE48B6">
        <w:t>Yasin</w:t>
      </w:r>
      <w:proofErr w:type="spellEnd"/>
      <w:r w:rsidRPr="00DE48B6">
        <w:t xml:space="preserve"> Ekenci</w:t>
      </w:r>
      <w:proofErr w:type="gramStart"/>
      <w:r w:rsidRPr="00DE48B6">
        <w:t>1 ,</w:t>
      </w:r>
      <w:proofErr w:type="gramEnd"/>
      <w:r w:rsidRPr="00DE48B6">
        <w:t xml:space="preserve"> Abdul </w:t>
      </w:r>
      <w:proofErr w:type="spellStart"/>
      <w:r w:rsidRPr="00DE48B6">
        <w:t>Samet</w:t>
      </w:r>
      <w:proofErr w:type="spellEnd"/>
      <w:r w:rsidRPr="00DE48B6">
        <w:t xml:space="preserve"> Erkartal1 , </w:t>
      </w:r>
      <w:proofErr w:type="spellStart"/>
      <w:r w:rsidRPr="00DE48B6">
        <w:t>Alihan</w:t>
      </w:r>
      <w:proofErr w:type="spellEnd"/>
      <w:r w:rsidRPr="00DE48B6">
        <w:t xml:space="preserve"> Kokurcan1 , </w:t>
      </w:r>
      <w:proofErr w:type="spellStart"/>
      <w:r w:rsidRPr="00DE48B6">
        <w:t>Hilmi</w:t>
      </w:r>
      <w:proofErr w:type="spellEnd"/>
      <w:r w:rsidRPr="00DE48B6">
        <w:t xml:space="preserve"> Sarı1 , Ahmet </w:t>
      </w:r>
      <w:proofErr w:type="spellStart"/>
      <w:r w:rsidRPr="00DE48B6">
        <w:t>Nihat</w:t>
      </w:r>
      <w:proofErr w:type="spellEnd"/>
      <w:r w:rsidRPr="00DE48B6">
        <w:t xml:space="preserve"> Karakoyunlu1 , </w:t>
      </w:r>
      <w:proofErr w:type="spellStart"/>
      <w:r w:rsidRPr="00DE48B6">
        <w:t>Fatih</w:t>
      </w:r>
      <w:proofErr w:type="spellEnd"/>
      <w:r w:rsidRPr="00DE48B6">
        <w:t xml:space="preserve"> </w:t>
      </w:r>
      <w:proofErr w:type="spellStart"/>
      <w:r w:rsidRPr="00DE48B6">
        <w:t>Yalçınkaya</w:t>
      </w:r>
      <w:proofErr w:type="spellEnd"/>
      <w:r w:rsidRPr="00DE48B6">
        <w:t xml:space="preserve"> </w:t>
      </w:r>
      <w:proofErr w:type="spellStart"/>
      <w:r w:rsidR="00E574A4" w:rsidRPr="00DE48B6">
        <w:t>Diskapi</w:t>
      </w:r>
      <w:proofErr w:type="spellEnd"/>
      <w:r w:rsidR="00E574A4" w:rsidRPr="00DE48B6">
        <w:t xml:space="preserve"> </w:t>
      </w:r>
      <w:proofErr w:type="spellStart"/>
      <w:r w:rsidR="00E574A4" w:rsidRPr="00DE48B6">
        <w:t>Yildirim</w:t>
      </w:r>
      <w:proofErr w:type="spellEnd"/>
      <w:r w:rsidR="00E574A4" w:rsidRPr="00DE48B6">
        <w:t xml:space="preserve"> </w:t>
      </w:r>
      <w:proofErr w:type="spellStart"/>
      <w:r w:rsidR="00E574A4" w:rsidRPr="00DE48B6">
        <w:t>Beyazit</w:t>
      </w:r>
      <w:proofErr w:type="spellEnd"/>
      <w:r w:rsidR="00E574A4" w:rsidRPr="00DE48B6">
        <w:t xml:space="preserve"> Training and Research Hospital </w:t>
      </w:r>
      <w:r w:rsidRPr="00DE48B6">
        <w:t>7. National Minimally Invasive Urological Surgery Congress</w:t>
      </w:r>
      <w:r w:rsidR="00411736" w:rsidRPr="00DE48B6">
        <w:t xml:space="preserve">10-13 </w:t>
      </w:r>
      <w:r w:rsidR="00B54B84" w:rsidRPr="00DE48B6">
        <w:t>M</w:t>
      </w:r>
      <w:r w:rsidR="00411736" w:rsidRPr="00DE48B6">
        <w:t>arch 2022 Antalya</w:t>
      </w:r>
      <w:r w:rsidRPr="00DE48B6">
        <w:t>, video presentation</w:t>
      </w:r>
    </w:p>
    <w:p w:rsidR="00F64EF7" w:rsidRDefault="00643541" w:rsidP="00E574A4">
      <w:pPr>
        <w:pStyle w:val="ListeParagraf"/>
        <w:numPr>
          <w:ilvl w:val="0"/>
          <w:numId w:val="12"/>
        </w:numPr>
        <w:adjustRightInd w:val="0"/>
        <w:ind w:left="942"/>
      </w:pPr>
      <w:r w:rsidRPr="00DE48B6">
        <w:t>MEGAURETEROCELE IN HYPOPLASIC PIOTIC KIDLE: A CASE REPORT/</w:t>
      </w:r>
    </w:p>
    <w:p w:rsidR="00E83C2F" w:rsidRPr="00DE48B6" w:rsidRDefault="00643541" w:rsidP="00F64EF7">
      <w:pPr>
        <w:pStyle w:val="ListeParagraf"/>
        <w:adjustRightInd w:val="0"/>
        <w:ind w:left="942" w:firstLine="0"/>
      </w:pPr>
      <w:proofErr w:type="spellStart"/>
      <w:r w:rsidRPr="00DE48B6">
        <w:t>Hilmi</w:t>
      </w:r>
      <w:proofErr w:type="spellEnd"/>
      <w:r w:rsidRPr="00DE48B6">
        <w:t xml:space="preserve"> Sarı</w:t>
      </w:r>
      <w:proofErr w:type="gramStart"/>
      <w:r w:rsidRPr="00DE48B6">
        <w:t>1 ,</w:t>
      </w:r>
      <w:proofErr w:type="gramEnd"/>
      <w:r w:rsidRPr="00DE48B6">
        <w:t xml:space="preserve"> Mehmet Altan1 , </w:t>
      </w:r>
      <w:proofErr w:type="spellStart"/>
      <w:r w:rsidRPr="00DE48B6">
        <w:t>Berk</w:t>
      </w:r>
      <w:proofErr w:type="spellEnd"/>
      <w:r w:rsidRPr="00DE48B6">
        <w:t xml:space="preserve"> </w:t>
      </w:r>
      <w:proofErr w:type="spellStart"/>
      <w:r w:rsidRPr="00DE48B6">
        <w:t>Yasin</w:t>
      </w:r>
      <w:proofErr w:type="spellEnd"/>
      <w:r w:rsidRPr="00DE48B6">
        <w:t xml:space="preserve"> Ekenci1 , </w:t>
      </w:r>
      <w:proofErr w:type="spellStart"/>
      <w:r w:rsidRPr="00DE48B6">
        <w:t>Ömer</w:t>
      </w:r>
      <w:proofErr w:type="spellEnd"/>
      <w:r w:rsidRPr="00DE48B6">
        <w:t xml:space="preserve"> Akın Özkan1 , </w:t>
      </w:r>
      <w:proofErr w:type="spellStart"/>
      <w:r w:rsidRPr="00DE48B6">
        <w:t>Fatih</w:t>
      </w:r>
      <w:proofErr w:type="spellEnd"/>
      <w:r w:rsidRPr="00DE48B6">
        <w:t xml:space="preserve"> Yalçınkaya1</w:t>
      </w:r>
      <w:r w:rsidR="00E574A4" w:rsidRPr="00DE48B6">
        <w:t xml:space="preserve"> </w:t>
      </w:r>
      <w:proofErr w:type="spellStart"/>
      <w:r w:rsidR="00E574A4" w:rsidRPr="00DE48B6">
        <w:t>Diskapi</w:t>
      </w:r>
      <w:proofErr w:type="spellEnd"/>
      <w:r w:rsidR="00E574A4" w:rsidRPr="00DE48B6">
        <w:t xml:space="preserve"> </w:t>
      </w:r>
      <w:proofErr w:type="spellStart"/>
      <w:r w:rsidR="00E574A4" w:rsidRPr="00DE48B6">
        <w:t>Yildirim</w:t>
      </w:r>
      <w:proofErr w:type="spellEnd"/>
      <w:r w:rsidR="00E574A4" w:rsidRPr="00DE48B6">
        <w:t xml:space="preserve"> </w:t>
      </w:r>
      <w:proofErr w:type="spellStart"/>
      <w:r w:rsidR="00E574A4" w:rsidRPr="00DE48B6">
        <w:t>Beyazit</w:t>
      </w:r>
      <w:proofErr w:type="spellEnd"/>
      <w:r w:rsidR="00E574A4" w:rsidRPr="00DE48B6">
        <w:t xml:space="preserve"> Training and Research Hospital </w:t>
      </w:r>
      <w:r w:rsidRPr="00DE48B6">
        <w:t>7. National Minimally Invasive Urological Surgery Congress10-13 March 2022 Antalya, video presentation</w:t>
      </w:r>
    </w:p>
    <w:p w:rsidR="005304B1" w:rsidRPr="00DE48B6" w:rsidRDefault="005304B1" w:rsidP="005304B1">
      <w:pPr>
        <w:pStyle w:val="ListeParagraf"/>
        <w:numPr>
          <w:ilvl w:val="0"/>
          <w:numId w:val="12"/>
        </w:numPr>
        <w:adjustRightInd w:val="0"/>
      </w:pPr>
      <w:r w:rsidRPr="00DE48B6">
        <w:t xml:space="preserve">A MINIMAL INVASIVE TREATMENT METHOD IN BPH TREATMENT BIPOLEP: A CASE REPORT/ </w:t>
      </w:r>
      <w:proofErr w:type="spellStart"/>
      <w:r w:rsidRPr="00DE48B6">
        <w:t>Hilmi</w:t>
      </w:r>
      <w:proofErr w:type="spellEnd"/>
      <w:r w:rsidRPr="00DE48B6">
        <w:t xml:space="preserve"> Sarı1, </w:t>
      </w:r>
      <w:proofErr w:type="spellStart"/>
      <w:r w:rsidRPr="00DE48B6">
        <w:t>Berk</w:t>
      </w:r>
      <w:proofErr w:type="spellEnd"/>
      <w:r w:rsidRPr="00DE48B6">
        <w:t xml:space="preserve"> </w:t>
      </w:r>
      <w:proofErr w:type="spellStart"/>
      <w:r w:rsidRPr="00DE48B6">
        <w:t>Yasin</w:t>
      </w:r>
      <w:proofErr w:type="spellEnd"/>
      <w:r w:rsidRPr="00DE48B6">
        <w:t xml:space="preserve"> Ekenci</w:t>
      </w:r>
      <w:proofErr w:type="gramStart"/>
      <w:r w:rsidRPr="00DE48B6">
        <w:t>1 ,</w:t>
      </w:r>
      <w:proofErr w:type="gramEnd"/>
      <w:r w:rsidRPr="00DE48B6">
        <w:t xml:space="preserve"> Ahmet </w:t>
      </w:r>
      <w:proofErr w:type="spellStart"/>
      <w:r w:rsidRPr="00DE48B6">
        <w:t>Emin</w:t>
      </w:r>
      <w:proofErr w:type="spellEnd"/>
      <w:r w:rsidRPr="00DE48B6">
        <w:t xml:space="preserve"> Doğan1 , Ahmet </w:t>
      </w:r>
      <w:proofErr w:type="spellStart"/>
      <w:r w:rsidRPr="00DE48B6">
        <w:t>Nihat</w:t>
      </w:r>
      <w:proofErr w:type="spellEnd"/>
      <w:r w:rsidRPr="00DE48B6">
        <w:t xml:space="preserve"> Karakoyunlu1 , </w:t>
      </w:r>
      <w:proofErr w:type="spellStart"/>
      <w:r w:rsidRPr="00DE48B6">
        <w:t>Hikmet</w:t>
      </w:r>
      <w:proofErr w:type="spellEnd"/>
      <w:r w:rsidRPr="00DE48B6">
        <w:t xml:space="preserve"> Topaloğlu1 , </w:t>
      </w:r>
      <w:proofErr w:type="spellStart"/>
      <w:r w:rsidRPr="00DE48B6">
        <w:t>Fatih</w:t>
      </w:r>
      <w:proofErr w:type="spellEnd"/>
      <w:r w:rsidRPr="00DE48B6">
        <w:t xml:space="preserve"> Yalçınkaya1 </w:t>
      </w:r>
      <w:proofErr w:type="spellStart"/>
      <w:r w:rsidRPr="00DE48B6">
        <w:t>Diskapi</w:t>
      </w:r>
      <w:proofErr w:type="spellEnd"/>
      <w:r w:rsidRPr="00DE48B6">
        <w:t xml:space="preserve"> </w:t>
      </w:r>
      <w:proofErr w:type="spellStart"/>
      <w:r w:rsidRPr="00DE48B6">
        <w:t>Yildirim</w:t>
      </w:r>
      <w:proofErr w:type="spellEnd"/>
      <w:r w:rsidRPr="00DE48B6">
        <w:t xml:space="preserve"> </w:t>
      </w:r>
      <w:proofErr w:type="spellStart"/>
      <w:r w:rsidRPr="00DE48B6">
        <w:t>Beyazit</w:t>
      </w:r>
      <w:proofErr w:type="spellEnd"/>
      <w:r w:rsidRPr="00DE48B6">
        <w:t xml:space="preserve"> Training and Research Hospital 7. National Minimally Invasive Urological Surgery Congress10-13 March 2022 Antalya, video presentation</w:t>
      </w:r>
    </w:p>
    <w:p w:rsidR="00F64EF7" w:rsidRDefault="0070478F" w:rsidP="00B411C0">
      <w:pPr>
        <w:pStyle w:val="ListeParagraf"/>
        <w:numPr>
          <w:ilvl w:val="0"/>
          <w:numId w:val="12"/>
        </w:numPr>
        <w:adjustRightInd w:val="0"/>
        <w:ind w:left="942"/>
      </w:pPr>
      <w:r w:rsidRPr="00DE48B6">
        <w:t xml:space="preserve">BIPOLEP IN LARGE-VOLUME PROSTATE TREATMENT: TRILOBER ENUCLEATION AND MUSHROOM RESECTION </w:t>
      </w:r>
    </w:p>
    <w:p w:rsidR="0070478F" w:rsidRDefault="0070478F" w:rsidP="00F64EF7">
      <w:pPr>
        <w:pStyle w:val="ListeParagraf"/>
        <w:adjustRightInd w:val="0"/>
        <w:ind w:left="942" w:firstLine="0"/>
      </w:pPr>
      <w:r w:rsidRPr="00DE48B6">
        <w:t xml:space="preserve">HİLMİ </w:t>
      </w:r>
      <w:proofErr w:type="gramStart"/>
      <w:r w:rsidRPr="00DE48B6">
        <w:t>SARI(</w:t>
      </w:r>
      <w:proofErr w:type="gramEnd"/>
      <w:r w:rsidRPr="00DE48B6">
        <w:t>1)</w:t>
      </w:r>
      <w:r>
        <w:t xml:space="preserve"> BERK YASİN EKENCİ(1) TARIK KÜÇÜK(1) AHMET EMİN DOĞAN(1) HİKMET TOPALOĞLU(1) FATİH YALÇINKAYA(1) 1. </w:t>
      </w:r>
      <w:proofErr w:type="spellStart"/>
      <w:r>
        <w:t>Diskapi</w:t>
      </w:r>
      <w:proofErr w:type="spellEnd"/>
      <w:r>
        <w:t xml:space="preserve"> </w:t>
      </w:r>
      <w:proofErr w:type="spellStart"/>
      <w:r>
        <w:t>Yildirim</w:t>
      </w:r>
      <w:proofErr w:type="spellEnd"/>
      <w:r>
        <w:t xml:space="preserve"> </w:t>
      </w:r>
      <w:proofErr w:type="spellStart"/>
      <w:r>
        <w:t>Beyazit</w:t>
      </w:r>
      <w:proofErr w:type="spellEnd"/>
      <w:r>
        <w:t xml:space="preserve"> Training and Research Hospital, Ankara, </w:t>
      </w:r>
      <w:r w:rsidRPr="0070478F">
        <w:t>6th Urological Surgery Congress with International Participation</w:t>
      </w:r>
      <w:r>
        <w:t>, video presentation</w:t>
      </w:r>
    </w:p>
    <w:p w:rsidR="00393985" w:rsidRDefault="00393985" w:rsidP="00393985">
      <w:pPr>
        <w:pStyle w:val="ListeParagraf"/>
        <w:numPr>
          <w:ilvl w:val="0"/>
          <w:numId w:val="12"/>
        </w:numPr>
        <w:adjustRightInd w:val="0"/>
      </w:pPr>
      <w:r>
        <w:t>EDUCATIONAL APPLICATIONS IN LAPAROSCOPIC AND ROBOTIC SURGERY</w:t>
      </w:r>
    </w:p>
    <w:p w:rsidR="00BA13F2" w:rsidRDefault="00BA13F2" w:rsidP="00BA13F2">
      <w:pPr>
        <w:adjustRightInd w:val="0"/>
        <w:ind w:left="522"/>
      </w:pPr>
      <w:r>
        <w:t xml:space="preserve">        </w:t>
      </w:r>
      <w:proofErr w:type="spellStart"/>
      <w:r w:rsidR="00393985" w:rsidRPr="00DE48B6">
        <w:t>Speaker</w:t>
      </w:r>
      <w:proofErr w:type="spellEnd"/>
      <w:r w:rsidR="00393985" w:rsidRPr="00DE48B6">
        <w:t>: HILMI SARI</w:t>
      </w:r>
      <w:r w:rsidR="00393985">
        <w:t xml:space="preserve"> (DISKAPI YILDIRIM BEYAZIT EDUCATION AND RESEARCH HOSPITAL)</w:t>
      </w:r>
      <w:r w:rsidRPr="00BA13F2">
        <w:t xml:space="preserve"> </w:t>
      </w:r>
      <w:r>
        <w:t xml:space="preserve">, </w:t>
      </w:r>
      <w:r w:rsidR="00524C67">
        <w:t xml:space="preserve">                  </w:t>
      </w:r>
      <w:r w:rsidRPr="0070478F">
        <w:t xml:space="preserve">6th </w:t>
      </w:r>
      <w:proofErr w:type="spellStart"/>
      <w:r w:rsidRPr="0070478F">
        <w:t>Urological</w:t>
      </w:r>
      <w:proofErr w:type="spellEnd"/>
      <w:r w:rsidRPr="0070478F">
        <w:t xml:space="preserve"> </w:t>
      </w:r>
      <w:proofErr w:type="spellStart"/>
      <w:r w:rsidRPr="0070478F">
        <w:t>Surgery</w:t>
      </w:r>
      <w:proofErr w:type="spellEnd"/>
      <w:r w:rsidRPr="0070478F">
        <w:t xml:space="preserve"> </w:t>
      </w:r>
      <w:proofErr w:type="spellStart"/>
      <w:r w:rsidRPr="0070478F">
        <w:t>Congress</w:t>
      </w:r>
      <w:proofErr w:type="spellEnd"/>
      <w:r w:rsidRPr="0070478F">
        <w:t xml:space="preserve"> </w:t>
      </w:r>
      <w:proofErr w:type="spellStart"/>
      <w:r w:rsidRPr="0070478F">
        <w:t>with</w:t>
      </w:r>
      <w:proofErr w:type="spellEnd"/>
      <w:r w:rsidRPr="0070478F">
        <w:t xml:space="preserve"> International </w:t>
      </w:r>
      <w:proofErr w:type="spellStart"/>
      <w:r w:rsidRPr="0070478F">
        <w:t>Participation</w:t>
      </w:r>
      <w:proofErr w:type="spellEnd"/>
    </w:p>
    <w:p w:rsidR="0070478F" w:rsidRPr="0070478F" w:rsidRDefault="0070478F" w:rsidP="0070478F">
      <w:pPr>
        <w:ind w:left="942"/>
      </w:pPr>
    </w:p>
    <w:sectPr w:rsidR="0070478F" w:rsidRPr="0070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3804"/>
    <w:multiLevelType w:val="hybridMultilevel"/>
    <w:tmpl w:val="4EEAD492"/>
    <w:lvl w:ilvl="0" w:tplc="0F56B06C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83F4F"/>
    <w:multiLevelType w:val="hybridMultilevel"/>
    <w:tmpl w:val="0A582BD6"/>
    <w:lvl w:ilvl="0" w:tplc="0F56B06C">
      <w:start w:val="1"/>
      <w:numFmt w:val="decimal"/>
      <w:lvlText w:val="%1."/>
      <w:lvlJc w:val="left"/>
      <w:pPr>
        <w:ind w:left="882" w:hanging="360"/>
      </w:pPr>
      <w:rPr>
        <w:rFonts w:hint="default"/>
        <w:w w:val="100"/>
        <w:lang w:val="en-US" w:eastAsia="en-US" w:bidi="ar-SA"/>
      </w:rPr>
    </w:lvl>
    <w:lvl w:ilvl="1" w:tplc="C5E802FE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7D253F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9850E1CA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4" w:tplc="A0207E3A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5" w:tplc="14FA16C0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6" w:tplc="4D3ED706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7" w:tplc="B3008E16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8" w:tplc="6902FE24"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106E74"/>
    <w:multiLevelType w:val="hybridMultilevel"/>
    <w:tmpl w:val="41D4C4F2"/>
    <w:lvl w:ilvl="0" w:tplc="B2480EDC">
      <w:start w:val="1"/>
      <w:numFmt w:val="decimal"/>
      <w:lvlText w:val="%1."/>
      <w:lvlJc w:val="left"/>
      <w:pPr>
        <w:ind w:left="22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82" w:hanging="360"/>
      </w:pPr>
    </w:lvl>
    <w:lvl w:ilvl="2" w:tplc="041F001B" w:tentative="1">
      <w:start w:val="1"/>
      <w:numFmt w:val="lowerRoman"/>
      <w:lvlText w:val="%3."/>
      <w:lvlJc w:val="right"/>
      <w:pPr>
        <w:ind w:left="3102" w:hanging="180"/>
      </w:pPr>
    </w:lvl>
    <w:lvl w:ilvl="3" w:tplc="041F000F" w:tentative="1">
      <w:start w:val="1"/>
      <w:numFmt w:val="decimal"/>
      <w:lvlText w:val="%4."/>
      <w:lvlJc w:val="left"/>
      <w:pPr>
        <w:ind w:left="3822" w:hanging="360"/>
      </w:pPr>
    </w:lvl>
    <w:lvl w:ilvl="4" w:tplc="041F0019" w:tentative="1">
      <w:start w:val="1"/>
      <w:numFmt w:val="lowerLetter"/>
      <w:lvlText w:val="%5."/>
      <w:lvlJc w:val="left"/>
      <w:pPr>
        <w:ind w:left="4542" w:hanging="360"/>
      </w:pPr>
    </w:lvl>
    <w:lvl w:ilvl="5" w:tplc="041F001B" w:tentative="1">
      <w:start w:val="1"/>
      <w:numFmt w:val="lowerRoman"/>
      <w:lvlText w:val="%6."/>
      <w:lvlJc w:val="right"/>
      <w:pPr>
        <w:ind w:left="5262" w:hanging="180"/>
      </w:pPr>
    </w:lvl>
    <w:lvl w:ilvl="6" w:tplc="041F000F" w:tentative="1">
      <w:start w:val="1"/>
      <w:numFmt w:val="decimal"/>
      <w:lvlText w:val="%7."/>
      <w:lvlJc w:val="left"/>
      <w:pPr>
        <w:ind w:left="5982" w:hanging="360"/>
      </w:pPr>
    </w:lvl>
    <w:lvl w:ilvl="7" w:tplc="041F0019" w:tentative="1">
      <w:start w:val="1"/>
      <w:numFmt w:val="lowerLetter"/>
      <w:lvlText w:val="%8."/>
      <w:lvlJc w:val="left"/>
      <w:pPr>
        <w:ind w:left="6702" w:hanging="360"/>
      </w:pPr>
    </w:lvl>
    <w:lvl w:ilvl="8" w:tplc="041F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3" w15:restartNumberingAfterBreak="0">
    <w:nsid w:val="36DA03FA"/>
    <w:multiLevelType w:val="hybridMultilevel"/>
    <w:tmpl w:val="0A582BD6"/>
    <w:lvl w:ilvl="0" w:tplc="0F56B06C">
      <w:start w:val="1"/>
      <w:numFmt w:val="decimal"/>
      <w:lvlText w:val="%1."/>
      <w:lvlJc w:val="left"/>
      <w:pPr>
        <w:ind w:left="882" w:hanging="360"/>
      </w:pPr>
      <w:rPr>
        <w:rFonts w:hint="default"/>
        <w:w w:val="100"/>
        <w:lang w:val="en-US" w:eastAsia="en-US" w:bidi="ar-SA"/>
      </w:rPr>
    </w:lvl>
    <w:lvl w:ilvl="1" w:tplc="C5E802FE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7D253F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9850E1CA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4" w:tplc="A0207E3A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5" w:tplc="14FA16C0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6" w:tplc="4D3ED706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7" w:tplc="B3008E16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8" w:tplc="6902FE24"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9651B71"/>
    <w:multiLevelType w:val="hybridMultilevel"/>
    <w:tmpl w:val="FCA04F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B1EE3"/>
    <w:multiLevelType w:val="hybridMultilevel"/>
    <w:tmpl w:val="60A6294C"/>
    <w:lvl w:ilvl="0" w:tplc="041F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6" w15:restartNumberingAfterBreak="0">
    <w:nsid w:val="45CA1035"/>
    <w:multiLevelType w:val="hybridMultilevel"/>
    <w:tmpl w:val="E1B220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C2850"/>
    <w:multiLevelType w:val="hybridMultilevel"/>
    <w:tmpl w:val="F2D2E5E8"/>
    <w:lvl w:ilvl="0" w:tplc="B2480EDC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2" w:hanging="360"/>
      </w:pPr>
    </w:lvl>
    <w:lvl w:ilvl="2" w:tplc="041F001B" w:tentative="1">
      <w:start w:val="1"/>
      <w:numFmt w:val="lowerRoman"/>
      <w:lvlText w:val="%3."/>
      <w:lvlJc w:val="right"/>
      <w:pPr>
        <w:ind w:left="2742" w:hanging="180"/>
      </w:pPr>
    </w:lvl>
    <w:lvl w:ilvl="3" w:tplc="041F000F" w:tentative="1">
      <w:start w:val="1"/>
      <w:numFmt w:val="decimal"/>
      <w:lvlText w:val="%4."/>
      <w:lvlJc w:val="left"/>
      <w:pPr>
        <w:ind w:left="3462" w:hanging="360"/>
      </w:pPr>
    </w:lvl>
    <w:lvl w:ilvl="4" w:tplc="041F0019" w:tentative="1">
      <w:start w:val="1"/>
      <w:numFmt w:val="lowerLetter"/>
      <w:lvlText w:val="%5."/>
      <w:lvlJc w:val="left"/>
      <w:pPr>
        <w:ind w:left="4182" w:hanging="360"/>
      </w:pPr>
    </w:lvl>
    <w:lvl w:ilvl="5" w:tplc="041F001B" w:tentative="1">
      <w:start w:val="1"/>
      <w:numFmt w:val="lowerRoman"/>
      <w:lvlText w:val="%6."/>
      <w:lvlJc w:val="right"/>
      <w:pPr>
        <w:ind w:left="4902" w:hanging="180"/>
      </w:pPr>
    </w:lvl>
    <w:lvl w:ilvl="6" w:tplc="041F000F" w:tentative="1">
      <w:start w:val="1"/>
      <w:numFmt w:val="decimal"/>
      <w:lvlText w:val="%7."/>
      <w:lvlJc w:val="left"/>
      <w:pPr>
        <w:ind w:left="5622" w:hanging="360"/>
      </w:pPr>
    </w:lvl>
    <w:lvl w:ilvl="7" w:tplc="041F0019" w:tentative="1">
      <w:start w:val="1"/>
      <w:numFmt w:val="lowerLetter"/>
      <w:lvlText w:val="%8."/>
      <w:lvlJc w:val="left"/>
      <w:pPr>
        <w:ind w:left="6342" w:hanging="360"/>
      </w:pPr>
    </w:lvl>
    <w:lvl w:ilvl="8" w:tplc="041F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8" w15:restartNumberingAfterBreak="0">
    <w:nsid w:val="4E625882"/>
    <w:multiLevelType w:val="hybridMultilevel"/>
    <w:tmpl w:val="767E5284"/>
    <w:lvl w:ilvl="0" w:tplc="B2480EDC">
      <w:start w:val="1"/>
      <w:numFmt w:val="decimal"/>
      <w:lvlText w:val="%1."/>
      <w:lvlJc w:val="left"/>
      <w:pPr>
        <w:ind w:left="22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82" w:hanging="360"/>
      </w:pPr>
    </w:lvl>
    <w:lvl w:ilvl="2" w:tplc="041F001B" w:tentative="1">
      <w:start w:val="1"/>
      <w:numFmt w:val="lowerRoman"/>
      <w:lvlText w:val="%3."/>
      <w:lvlJc w:val="right"/>
      <w:pPr>
        <w:ind w:left="3102" w:hanging="180"/>
      </w:pPr>
    </w:lvl>
    <w:lvl w:ilvl="3" w:tplc="041F000F" w:tentative="1">
      <w:start w:val="1"/>
      <w:numFmt w:val="decimal"/>
      <w:lvlText w:val="%4."/>
      <w:lvlJc w:val="left"/>
      <w:pPr>
        <w:ind w:left="3822" w:hanging="360"/>
      </w:pPr>
    </w:lvl>
    <w:lvl w:ilvl="4" w:tplc="041F0019" w:tentative="1">
      <w:start w:val="1"/>
      <w:numFmt w:val="lowerLetter"/>
      <w:lvlText w:val="%5."/>
      <w:lvlJc w:val="left"/>
      <w:pPr>
        <w:ind w:left="4542" w:hanging="360"/>
      </w:pPr>
    </w:lvl>
    <w:lvl w:ilvl="5" w:tplc="041F001B" w:tentative="1">
      <w:start w:val="1"/>
      <w:numFmt w:val="lowerRoman"/>
      <w:lvlText w:val="%6."/>
      <w:lvlJc w:val="right"/>
      <w:pPr>
        <w:ind w:left="5262" w:hanging="180"/>
      </w:pPr>
    </w:lvl>
    <w:lvl w:ilvl="6" w:tplc="041F000F" w:tentative="1">
      <w:start w:val="1"/>
      <w:numFmt w:val="decimal"/>
      <w:lvlText w:val="%7."/>
      <w:lvlJc w:val="left"/>
      <w:pPr>
        <w:ind w:left="5982" w:hanging="360"/>
      </w:pPr>
    </w:lvl>
    <w:lvl w:ilvl="7" w:tplc="041F0019" w:tentative="1">
      <w:start w:val="1"/>
      <w:numFmt w:val="lowerLetter"/>
      <w:lvlText w:val="%8."/>
      <w:lvlJc w:val="left"/>
      <w:pPr>
        <w:ind w:left="6702" w:hanging="360"/>
      </w:pPr>
    </w:lvl>
    <w:lvl w:ilvl="8" w:tplc="041F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9" w15:restartNumberingAfterBreak="0">
    <w:nsid w:val="50994408"/>
    <w:multiLevelType w:val="hybridMultilevel"/>
    <w:tmpl w:val="AEB6EDB2"/>
    <w:lvl w:ilvl="0" w:tplc="0F56B06C">
      <w:start w:val="1"/>
      <w:numFmt w:val="decimal"/>
      <w:lvlText w:val="%1."/>
      <w:lvlJc w:val="left"/>
      <w:pPr>
        <w:ind w:left="882" w:hanging="360"/>
      </w:pPr>
      <w:rPr>
        <w:rFonts w:hint="default"/>
        <w:w w:val="100"/>
        <w:lang w:val="en-US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83435"/>
    <w:multiLevelType w:val="hybridMultilevel"/>
    <w:tmpl w:val="527817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A2130"/>
    <w:multiLevelType w:val="hybridMultilevel"/>
    <w:tmpl w:val="BE80D1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B2CF6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00A7235"/>
    <w:multiLevelType w:val="hybridMultilevel"/>
    <w:tmpl w:val="B84826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82574"/>
    <w:multiLevelType w:val="hybridMultilevel"/>
    <w:tmpl w:val="0A582BD6"/>
    <w:lvl w:ilvl="0" w:tplc="0F56B06C">
      <w:start w:val="1"/>
      <w:numFmt w:val="decimal"/>
      <w:lvlText w:val="%1."/>
      <w:lvlJc w:val="left"/>
      <w:pPr>
        <w:ind w:left="882" w:hanging="360"/>
      </w:pPr>
      <w:rPr>
        <w:rFonts w:hint="default"/>
        <w:w w:val="100"/>
        <w:lang w:val="en-US" w:eastAsia="en-US" w:bidi="ar-SA"/>
      </w:rPr>
    </w:lvl>
    <w:lvl w:ilvl="1" w:tplc="C5E802FE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7D253F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9850E1CA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4" w:tplc="A0207E3A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5" w:tplc="14FA16C0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6" w:tplc="4D3ED706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7" w:tplc="B3008E16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8" w:tplc="6902FE24"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E8A3AFA"/>
    <w:multiLevelType w:val="hybridMultilevel"/>
    <w:tmpl w:val="36EC75C4"/>
    <w:lvl w:ilvl="0" w:tplc="B2480EDC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2" w:hanging="360"/>
      </w:pPr>
    </w:lvl>
    <w:lvl w:ilvl="2" w:tplc="041F001B" w:tentative="1">
      <w:start w:val="1"/>
      <w:numFmt w:val="lowerRoman"/>
      <w:lvlText w:val="%3."/>
      <w:lvlJc w:val="right"/>
      <w:pPr>
        <w:ind w:left="2742" w:hanging="180"/>
      </w:pPr>
    </w:lvl>
    <w:lvl w:ilvl="3" w:tplc="041F000F" w:tentative="1">
      <w:start w:val="1"/>
      <w:numFmt w:val="decimal"/>
      <w:lvlText w:val="%4."/>
      <w:lvlJc w:val="left"/>
      <w:pPr>
        <w:ind w:left="3462" w:hanging="360"/>
      </w:pPr>
    </w:lvl>
    <w:lvl w:ilvl="4" w:tplc="041F0019" w:tentative="1">
      <w:start w:val="1"/>
      <w:numFmt w:val="lowerLetter"/>
      <w:lvlText w:val="%5."/>
      <w:lvlJc w:val="left"/>
      <w:pPr>
        <w:ind w:left="4182" w:hanging="360"/>
      </w:pPr>
    </w:lvl>
    <w:lvl w:ilvl="5" w:tplc="041F001B" w:tentative="1">
      <w:start w:val="1"/>
      <w:numFmt w:val="lowerRoman"/>
      <w:lvlText w:val="%6."/>
      <w:lvlJc w:val="right"/>
      <w:pPr>
        <w:ind w:left="4902" w:hanging="180"/>
      </w:pPr>
    </w:lvl>
    <w:lvl w:ilvl="6" w:tplc="041F000F" w:tentative="1">
      <w:start w:val="1"/>
      <w:numFmt w:val="decimal"/>
      <w:lvlText w:val="%7."/>
      <w:lvlJc w:val="left"/>
      <w:pPr>
        <w:ind w:left="5622" w:hanging="360"/>
      </w:pPr>
    </w:lvl>
    <w:lvl w:ilvl="7" w:tplc="041F0019" w:tentative="1">
      <w:start w:val="1"/>
      <w:numFmt w:val="lowerLetter"/>
      <w:lvlText w:val="%8."/>
      <w:lvlJc w:val="left"/>
      <w:pPr>
        <w:ind w:left="6342" w:hanging="360"/>
      </w:pPr>
    </w:lvl>
    <w:lvl w:ilvl="8" w:tplc="041F001B" w:tentative="1">
      <w:start w:val="1"/>
      <w:numFmt w:val="lowerRoman"/>
      <w:lvlText w:val="%9."/>
      <w:lvlJc w:val="right"/>
      <w:pPr>
        <w:ind w:left="7062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  <w:num w:numId="13">
    <w:abstractNumId w:val="15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06"/>
    <w:rsid w:val="00021B42"/>
    <w:rsid w:val="00030251"/>
    <w:rsid w:val="00053286"/>
    <w:rsid w:val="001355D0"/>
    <w:rsid w:val="001B0DD5"/>
    <w:rsid w:val="00226C85"/>
    <w:rsid w:val="00234D6C"/>
    <w:rsid w:val="00254DD6"/>
    <w:rsid w:val="00280C92"/>
    <w:rsid w:val="002B6E94"/>
    <w:rsid w:val="00343898"/>
    <w:rsid w:val="00347D06"/>
    <w:rsid w:val="003550B9"/>
    <w:rsid w:val="003850CA"/>
    <w:rsid w:val="00393985"/>
    <w:rsid w:val="003944E3"/>
    <w:rsid w:val="003A2A68"/>
    <w:rsid w:val="003B26DD"/>
    <w:rsid w:val="00411736"/>
    <w:rsid w:val="00412A1E"/>
    <w:rsid w:val="004458E6"/>
    <w:rsid w:val="00461A1F"/>
    <w:rsid w:val="0051592F"/>
    <w:rsid w:val="00524C67"/>
    <w:rsid w:val="00525B65"/>
    <w:rsid w:val="005304B1"/>
    <w:rsid w:val="005427AB"/>
    <w:rsid w:val="00561F0B"/>
    <w:rsid w:val="005C3CF2"/>
    <w:rsid w:val="005D5D8B"/>
    <w:rsid w:val="005E2A17"/>
    <w:rsid w:val="005F6BF7"/>
    <w:rsid w:val="006143D5"/>
    <w:rsid w:val="00643541"/>
    <w:rsid w:val="0070478F"/>
    <w:rsid w:val="00713C0B"/>
    <w:rsid w:val="0072748C"/>
    <w:rsid w:val="007504D2"/>
    <w:rsid w:val="007914CB"/>
    <w:rsid w:val="00794794"/>
    <w:rsid w:val="007C2644"/>
    <w:rsid w:val="00846CAF"/>
    <w:rsid w:val="00847CAC"/>
    <w:rsid w:val="00860A8D"/>
    <w:rsid w:val="00917C84"/>
    <w:rsid w:val="0099280A"/>
    <w:rsid w:val="00A3412F"/>
    <w:rsid w:val="00A52499"/>
    <w:rsid w:val="00A81E3A"/>
    <w:rsid w:val="00AD3732"/>
    <w:rsid w:val="00B15C9F"/>
    <w:rsid w:val="00B54B84"/>
    <w:rsid w:val="00B730EF"/>
    <w:rsid w:val="00BA13F2"/>
    <w:rsid w:val="00C51F43"/>
    <w:rsid w:val="00CC7B79"/>
    <w:rsid w:val="00D3110A"/>
    <w:rsid w:val="00D72D8B"/>
    <w:rsid w:val="00D825B3"/>
    <w:rsid w:val="00DE48B6"/>
    <w:rsid w:val="00DF2168"/>
    <w:rsid w:val="00E531FE"/>
    <w:rsid w:val="00E574A4"/>
    <w:rsid w:val="00E702B3"/>
    <w:rsid w:val="00E83C2F"/>
    <w:rsid w:val="00E876CC"/>
    <w:rsid w:val="00E917E5"/>
    <w:rsid w:val="00E94B88"/>
    <w:rsid w:val="00EB257B"/>
    <w:rsid w:val="00EE4C70"/>
    <w:rsid w:val="00F02464"/>
    <w:rsid w:val="00F64EF7"/>
    <w:rsid w:val="00F745F8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62B1"/>
  <w15:chartTrackingRefBased/>
  <w15:docId w15:val="{0A513085-4615-4707-935A-1089B521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1592F"/>
    <w:pPr>
      <w:widowControl w:val="0"/>
      <w:autoSpaceDE w:val="0"/>
      <w:autoSpaceDN w:val="0"/>
      <w:spacing w:after="0" w:line="240" w:lineRule="auto"/>
      <w:ind w:left="882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8482621699msonormal">
    <w:name w:val="yiv8482621699msonormal"/>
    <w:basedOn w:val="Normal"/>
    <w:rsid w:val="0034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347D0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0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E917E5"/>
    <w:pPr>
      <w:widowControl w:val="0"/>
      <w:autoSpaceDE w:val="0"/>
      <w:autoSpaceDN w:val="0"/>
      <w:spacing w:after="0" w:line="240" w:lineRule="auto"/>
      <w:ind w:left="1808" w:hanging="360"/>
      <w:jc w:val="both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B730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30EF"/>
    <w:pPr>
      <w:widowControl w:val="0"/>
      <w:autoSpaceDE w:val="0"/>
      <w:autoSpaceDN w:val="0"/>
      <w:spacing w:before="1" w:after="0" w:line="240" w:lineRule="auto"/>
      <w:ind w:left="114"/>
    </w:pPr>
    <w:rPr>
      <w:rFonts w:ascii="Times New Roman" w:eastAsia="Times New Roman" w:hAnsi="Times New Roman" w:cs="Times New Roman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51592F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36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1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8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2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7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dcterms:created xsi:type="dcterms:W3CDTF">2023-10-15T18:49:00Z</dcterms:created>
  <dcterms:modified xsi:type="dcterms:W3CDTF">2023-10-15T18:58:00Z</dcterms:modified>
</cp:coreProperties>
</file>